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D4" w:rsidRPr="00447221" w:rsidRDefault="004C39C0" w:rsidP="001A21D4">
      <w:pPr>
        <w:shd w:val="clear" w:color="auto" w:fill="000000"/>
        <w:spacing w:after="200"/>
        <w:jc w:val="center"/>
        <w:rPr>
          <w:rFonts w:eastAsia="Calibri" w:cs="Arial"/>
          <w:b/>
          <w:szCs w:val="24"/>
        </w:rPr>
      </w:pPr>
      <w:r>
        <w:rPr>
          <w:rFonts w:eastAsia="Calibri" w:cs="Arial"/>
          <w:b/>
          <w:szCs w:val="24"/>
        </w:rPr>
        <w:t xml:space="preserve">UHF GUIDANCE NOTES FOR </w:t>
      </w:r>
      <w:r w:rsidR="001A21D4" w:rsidRPr="00447221">
        <w:rPr>
          <w:rFonts w:eastAsia="Calibri" w:cs="Arial"/>
          <w:b/>
          <w:szCs w:val="24"/>
        </w:rPr>
        <w:t xml:space="preserve"> FULL TIME </w:t>
      </w:r>
      <w:r>
        <w:rPr>
          <w:rFonts w:eastAsia="Calibri" w:cs="Arial"/>
          <w:b/>
          <w:szCs w:val="24"/>
        </w:rPr>
        <w:t xml:space="preserve">‘HOME’ </w:t>
      </w:r>
      <w:r w:rsidR="001A21D4" w:rsidRPr="00447221">
        <w:rPr>
          <w:rFonts w:eastAsia="Calibri" w:cs="Arial"/>
          <w:b/>
          <w:szCs w:val="24"/>
        </w:rPr>
        <w:t>STUDENTS – YOU SHOU</w:t>
      </w:r>
      <w:r>
        <w:rPr>
          <w:rFonts w:eastAsia="Calibri" w:cs="Arial"/>
          <w:b/>
          <w:szCs w:val="24"/>
        </w:rPr>
        <w:t>L</w:t>
      </w:r>
      <w:r w:rsidR="001A21D4" w:rsidRPr="00447221">
        <w:rPr>
          <w:rFonts w:eastAsia="Calibri" w:cs="Arial"/>
          <w:b/>
          <w:szCs w:val="24"/>
        </w:rPr>
        <w:t>D READ THE FOLOWING INFORMA</w:t>
      </w:r>
      <w:r w:rsidR="00447221" w:rsidRPr="00447221">
        <w:rPr>
          <w:rFonts w:eastAsia="Calibri" w:cs="Arial"/>
          <w:b/>
          <w:szCs w:val="24"/>
        </w:rPr>
        <w:t>T</w:t>
      </w:r>
      <w:r w:rsidR="001A21D4" w:rsidRPr="00447221">
        <w:rPr>
          <w:rFonts w:eastAsia="Calibri" w:cs="Arial"/>
          <w:b/>
          <w:szCs w:val="24"/>
        </w:rPr>
        <w:t>ION BEFORE COMPLETING YOUR APPLICATION FORM</w:t>
      </w:r>
    </w:p>
    <w:p w:rsidR="00783499" w:rsidRDefault="00E95360" w:rsidP="00E95360">
      <w:pPr>
        <w:rPr>
          <w:rFonts w:eastAsia="Calibri" w:cs="Arial"/>
          <w:color w:val="000000"/>
          <w:szCs w:val="24"/>
        </w:rPr>
      </w:pPr>
      <w:r>
        <w:rPr>
          <w:rFonts w:eastAsia="Calibri" w:cs="Arial"/>
          <w:color w:val="000000"/>
          <w:szCs w:val="24"/>
        </w:rPr>
        <w:t xml:space="preserve">In response to </w:t>
      </w:r>
      <w:r w:rsidRPr="00E830A7">
        <w:rPr>
          <w:rFonts w:eastAsia="Calibri" w:cs="Arial"/>
          <w:b/>
          <w:color w:val="000000"/>
          <w:szCs w:val="24"/>
        </w:rPr>
        <w:t>COVID-19</w:t>
      </w:r>
      <w:r>
        <w:rPr>
          <w:rFonts w:eastAsia="Calibri" w:cs="Arial"/>
          <w:color w:val="000000"/>
          <w:szCs w:val="24"/>
        </w:rPr>
        <w:t xml:space="preserve"> we have </w:t>
      </w:r>
      <w:r w:rsidRPr="004C39C0">
        <w:rPr>
          <w:rFonts w:eastAsia="Calibri" w:cs="Arial"/>
          <w:b/>
          <w:color w:val="000000"/>
          <w:szCs w:val="24"/>
        </w:rPr>
        <w:t>temporarily</w:t>
      </w:r>
      <w:r>
        <w:rPr>
          <w:rFonts w:eastAsia="Calibri" w:cs="Arial"/>
          <w:color w:val="000000"/>
          <w:szCs w:val="24"/>
        </w:rPr>
        <w:t xml:space="preserve"> adapted our assessment process i.e. the period of assessment will now be over the actual number of weeks of study including the vacation period (where applicable) i.e. 52 weeks for </w:t>
      </w:r>
      <w:r w:rsidRPr="00200262">
        <w:rPr>
          <w:rFonts w:eastAsia="Calibri" w:cs="Arial"/>
          <w:b/>
          <w:color w:val="000000"/>
          <w:szCs w:val="24"/>
          <w:u w:val="single"/>
        </w:rPr>
        <w:t xml:space="preserve">all </w:t>
      </w:r>
      <w:r>
        <w:rPr>
          <w:rFonts w:eastAsia="Calibri" w:cs="Arial"/>
          <w:color w:val="000000"/>
          <w:szCs w:val="24"/>
        </w:rPr>
        <w:t xml:space="preserve">applicants.  Previously, students were assessed during the academic year only, with the exception of those students who had dependent children and/or an illness/disability which prevented them from working during the vacation.  </w:t>
      </w:r>
    </w:p>
    <w:p w:rsidR="00783499" w:rsidRDefault="00783499" w:rsidP="00E95360">
      <w:pPr>
        <w:rPr>
          <w:rFonts w:eastAsia="Calibri" w:cs="Arial"/>
          <w:color w:val="000000"/>
          <w:szCs w:val="24"/>
        </w:rPr>
      </w:pPr>
    </w:p>
    <w:p w:rsidR="00783499" w:rsidRDefault="00E95360" w:rsidP="00E95360">
      <w:pPr>
        <w:rPr>
          <w:rFonts w:eastAsia="Calibri" w:cs="Arial"/>
          <w:color w:val="000000"/>
          <w:szCs w:val="24"/>
        </w:rPr>
      </w:pPr>
      <w:r>
        <w:rPr>
          <w:rFonts w:eastAsia="Calibri" w:cs="Arial"/>
          <w:color w:val="000000"/>
          <w:szCs w:val="24"/>
        </w:rPr>
        <w:t xml:space="preserve">Students are ordinarily expected to financially support themselves during this period, from a variety of routes i.e. part time work, family financial support etc. and an assumed income (AI) was included in the assessment process, however, it is expected that this income will now be affected by the COVID-19 pandemic.  We have, therefore, reduced the Assumed Income (AI) rates (please see tables below).  All of these temporary measures have been incorporated to reflect these unprecedented times. </w:t>
      </w:r>
    </w:p>
    <w:p w:rsidR="00783499" w:rsidRDefault="00783499" w:rsidP="00E95360">
      <w:pPr>
        <w:rPr>
          <w:rFonts w:eastAsia="Calibri" w:cs="Arial"/>
          <w:color w:val="000000"/>
          <w:szCs w:val="24"/>
        </w:rPr>
      </w:pPr>
    </w:p>
    <w:p w:rsidR="00E95360" w:rsidRPr="00BD03E0" w:rsidRDefault="00E95360" w:rsidP="00E95360">
      <w:pPr>
        <w:rPr>
          <w:rFonts w:eastAsia="Calibri" w:cs="Arial"/>
          <w:color w:val="000000"/>
          <w:szCs w:val="24"/>
        </w:rPr>
      </w:pPr>
      <w:r>
        <w:rPr>
          <w:rFonts w:eastAsia="Calibri" w:cs="Arial"/>
          <w:color w:val="000000"/>
          <w:szCs w:val="24"/>
        </w:rPr>
        <w:t xml:space="preserve">The University reserve the right to review the fund on a regular basis which may impact the way we assess future applications to ensure we maintain sufficient funds throughout the academic year. </w:t>
      </w:r>
    </w:p>
    <w:p w:rsidR="00E830A7" w:rsidRDefault="00E830A7" w:rsidP="001A21D4">
      <w:pPr>
        <w:rPr>
          <w:rFonts w:eastAsia="Calibri" w:cs="Arial"/>
          <w:b/>
          <w:szCs w:val="24"/>
        </w:rPr>
      </w:pPr>
    </w:p>
    <w:p w:rsidR="001A21D4" w:rsidRDefault="001A21D4" w:rsidP="001A21D4">
      <w:pPr>
        <w:rPr>
          <w:rFonts w:eastAsia="Calibri" w:cs="Arial"/>
          <w:b/>
          <w:szCs w:val="24"/>
        </w:rPr>
      </w:pPr>
      <w:r w:rsidRPr="00447221">
        <w:rPr>
          <w:rFonts w:eastAsia="Calibri" w:cs="Arial"/>
          <w:b/>
          <w:szCs w:val="24"/>
        </w:rPr>
        <w:t>What is the University Hardship Fund?</w:t>
      </w:r>
    </w:p>
    <w:p w:rsidR="00447221" w:rsidRPr="00447221" w:rsidRDefault="00447221" w:rsidP="001A21D4">
      <w:pPr>
        <w:rPr>
          <w:rFonts w:eastAsia="Calibri" w:cs="Arial"/>
          <w:b/>
          <w:szCs w:val="24"/>
        </w:rPr>
      </w:pPr>
    </w:p>
    <w:p w:rsidR="00075DE4" w:rsidRDefault="001A21D4" w:rsidP="001A21D4">
      <w:pPr>
        <w:rPr>
          <w:rFonts w:eastAsia="Calibri" w:cs="Arial"/>
          <w:szCs w:val="24"/>
        </w:rPr>
      </w:pPr>
      <w:r w:rsidRPr="00447221">
        <w:rPr>
          <w:rFonts w:eastAsia="Calibri" w:cs="Arial"/>
          <w:szCs w:val="24"/>
        </w:rPr>
        <w:t xml:space="preserve">A discretionary fund to help relieve financial hardship that might impact on </w:t>
      </w:r>
      <w:r w:rsidR="006323D0">
        <w:rPr>
          <w:rFonts w:eastAsia="Calibri" w:cs="Arial"/>
          <w:szCs w:val="24"/>
        </w:rPr>
        <w:t>a s</w:t>
      </w:r>
      <w:r w:rsidRPr="00447221">
        <w:rPr>
          <w:rFonts w:eastAsia="Calibri" w:cs="Arial"/>
          <w:szCs w:val="24"/>
        </w:rPr>
        <w:t xml:space="preserve">tudent’s participation in higher education.  </w:t>
      </w:r>
      <w:r w:rsidR="00260F72">
        <w:rPr>
          <w:rFonts w:eastAsia="Calibri" w:cs="Arial"/>
          <w:szCs w:val="24"/>
        </w:rPr>
        <w:t xml:space="preserve">It is not the main level of financial support available to students.  </w:t>
      </w:r>
      <w:r w:rsidRPr="00447221">
        <w:rPr>
          <w:rFonts w:eastAsia="Calibri" w:cs="Arial"/>
          <w:szCs w:val="24"/>
        </w:rPr>
        <w:t>The fund is not expected to fully resolve a student’s situation and cannot provide large sums for those who have not made realist</w:t>
      </w:r>
      <w:r w:rsidR="00260F72">
        <w:rPr>
          <w:rFonts w:eastAsia="Calibri" w:cs="Arial"/>
          <w:szCs w:val="24"/>
        </w:rPr>
        <w:t>ic</w:t>
      </w:r>
      <w:r w:rsidRPr="00447221">
        <w:rPr>
          <w:rFonts w:eastAsia="Calibri" w:cs="Arial"/>
          <w:szCs w:val="24"/>
        </w:rPr>
        <w:t xml:space="preserve"> provision for their studies</w:t>
      </w:r>
      <w:r w:rsidR="00075DE4">
        <w:rPr>
          <w:rFonts w:eastAsia="Calibri" w:cs="Arial"/>
          <w:szCs w:val="24"/>
        </w:rPr>
        <w:t>.</w:t>
      </w:r>
    </w:p>
    <w:p w:rsidR="00075DE4" w:rsidRPr="00447221" w:rsidRDefault="00075DE4" w:rsidP="001A21D4">
      <w:pPr>
        <w:rPr>
          <w:rFonts w:eastAsia="Calibri" w:cs="Arial"/>
          <w:szCs w:val="24"/>
        </w:rPr>
      </w:pPr>
    </w:p>
    <w:p w:rsidR="001A21D4" w:rsidRPr="00447221" w:rsidRDefault="001A21D4" w:rsidP="001A21D4">
      <w:pPr>
        <w:rPr>
          <w:rFonts w:eastAsia="Calibri" w:cs="Arial"/>
          <w:b/>
          <w:szCs w:val="24"/>
        </w:rPr>
      </w:pPr>
      <w:r w:rsidRPr="00447221">
        <w:rPr>
          <w:rFonts w:eastAsia="Calibri" w:cs="Arial"/>
          <w:b/>
          <w:szCs w:val="24"/>
        </w:rPr>
        <w:t>Can I apply?</w:t>
      </w:r>
    </w:p>
    <w:p w:rsidR="00BE7465" w:rsidRPr="00447221" w:rsidRDefault="00BE7465" w:rsidP="001A21D4">
      <w:pPr>
        <w:rPr>
          <w:rFonts w:eastAsia="Calibri" w:cs="Arial"/>
          <w:b/>
          <w:szCs w:val="24"/>
        </w:rPr>
      </w:pPr>
    </w:p>
    <w:p w:rsidR="001A21D4" w:rsidRPr="00447221" w:rsidRDefault="00BE7465" w:rsidP="001A21D4">
      <w:pPr>
        <w:pStyle w:val="ListParagraph"/>
        <w:numPr>
          <w:ilvl w:val="0"/>
          <w:numId w:val="1"/>
        </w:numPr>
        <w:rPr>
          <w:rFonts w:eastAsia="Calibri" w:cs="Arial"/>
          <w:color w:val="000000"/>
          <w:szCs w:val="24"/>
        </w:rPr>
      </w:pPr>
      <w:r w:rsidRPr="00447221">
        <w:rPr>
          <w:rFonts w:eastAsia="Calibri" w:cs="Arial"/>
          <w:color w:val="000000"/>
          <w:szCs w:val="24"/>
        </w:rPr>
        <w:t>a</w:t>
      </w:r>
      <w:r w:rsidR="001A21D4" w:rsidRPr="00447221">
        <w:rPr>
          <w:rFonts w:eastAsia="Calibri" w:cs="Arial"/>
          <w:color w:val="000000"/>
          <w:szCs w:val="24"/>
        </w:rPr>
        <w:t xml:space="preserve"> current registered </w:t>
      </w:r>
      <w:r w:rsidR="005E7599">
        <w:rPr>
          <w:rFonts w:eastAsia="Calibri" w:cs="Arial"/>
          <w:color w:val="000000"/>
          <w:szCs w:val="24"/>
        </w:rPr>
        <w:t xml:space="preserve">‘Home’ </w:t>
      </w:r>
      <w:r w:rsidR="001A21D4" w:rsidRPr="00447221">
        <w:rPr>
          <w:rFonts w:eastAsia="Calibri" w:cs="Arial"/>
          <w:color w:val="000000"/>
          <w:szCs w:val="24"/>
        </w:rPr>
        <w:t>full-time student of the University of Sunderland (UoS), University of Sunde</w:t>
      </w:r>
      <w:r w:rsidRPr="00447221">
        <w:rPr>
          <w:rFonts w:eastAsia="Calibri" w:cs="Arial"/>
          <w:color w:val="000000"/>
          <w:szCs w:val="24"/>
        </w:rPr>
        <w:t>r</w:t>
      </w:r>
      <w:r w:rsidR="001A21D4" w:rsidRPr="00447221">
        <w:rPr>
          <w:rFonts w:eastAsia="Calibri" w:cs="Arial"/>
          <w:color w:val="000000"/>
          <w:szCs w:val="24"/>
        </w:rPr>
        <w:t>land in London (UoSiL), or studying a UoS franchised course at a Partnership  College</w:t>
      </w:r>
    </w:p>
    <w:p w:rsidR="001A21D4" w:rsidRPr="00447221" w:rsidRDefault="001A21D4" w:rsidP="001A21D4">
      <w:pPr>
        <w:pStyle w:val="ListParagraph"/>
        <w:numPr>
          <w:ilvl w:val="0"/>
          <w:numId w:val="1"/>
        </w:numPr>
        <w:rPr>
          <w:rFonts w:eastAsia="Calibri" w:cs="Arial"/>
          <w:color w:val="000000"/>
          <w:szCs w:val="24"/>
        </w:rPr>
      </w:pPr>
      <w:r w:rsidRPr="00447221">
        <w:rPr>
          <w:rFonts w:eastAsia="Calibri" w:cs="Arial"/>
          <w:color w:val="000000"/>
          <w:szCs w:val="24"/>
        </w:rPr>
        <w:t xml:space="preserve">have applied for </w:t>
      </w:r>
      <w:r w:rsidRPr="00447221">
        <w:rPr>
          <w:rFonts w:eastAsia="Calibri" w:cs="Arial"/>
          <w:b/>
          <w:color w:val="000000"/>
          <w:szCs w:val="24"/>
          <w:u w:val="single"/>
        </w:rPr>
        <w:t xml:space="preserve">all </w:t>
      </w:r>
      <w:r w:rsidRPr="00447221">
        <w:rPr>
          <w:rFonts w:eastAsia="Calibri" w:cs="Arial"/>
          <w:color w:val="000000"/>
          <w:szCs w:val="24"/>
        </w:rPr>
        <w:t xml:space="preserve">Student Finance available to you </w:t>
      </w:r>
      <w:r w:rsidR="00BE7465" w:rsidRPr="00447221">
        <w:rPr>
          <w:rFonts w:eastAsia="Calibri" w:cs="Arial"/>
          <w:color w:val="000000"/>
          <w:szCs w:val="24"/>
        </w:rPr>
        <w:t>and/or Scholarships/Bursaries/Sponsorships</w:t>
      </w:r>
    </w:p>
    <w:p w:rsidR="00BE7465" w:rsidRPr="00447221" w:rsidRDefault="00BE7465" w:rsidP="001A21D4">
      <w:pPr>
        <w:pStyle w:val="ListParagraph"/>
        <w:numPr>
          <w:ilvl w:val="0"/>
          <w:numId w:val="1"/>
        </w:numPr>
        <w:rPr>
          <w:rFonts w:eastAsia="Calibri" w:cs="Arial"/>
          <w:color w:val="000000"/>
          <w:szCs w:val="24"/>
        </w:rPr>
      </w:pPr>
      <w:r w:rsidRPr="00447221">
        <w:rPr>
          <w:rFonts w:eastAsia="Calibri" w:cs="Arial"/>
          <w:color w:val="000000"/>
          <w:szCs w:val="24"/>
        </w:rPr>
        <w:t xml:space="preserve">have applied for </w:t>
      </w:r>
      <w:r w:rsidRPr="00447221">
        <w:rPr>
          <w:rFonts w:eastAsia="Calibri" w:cs="Arial"/>
          <w:b/>
          <w:color w:val="000000"/>
          <w:szCs w:val="24"/>
          <w:u w:val="single"/>
        </w:rPr>
        <w:t>all</w:t>
      </w:r>
      <w:r w:rsidRPr="00447221">
        <w:rPr>
          <w:rFonts w:eastAsia="Calibri" w:cs="Arial"/>
          <w:color w:val="000000"/>
          <w:szCs w:val="24"/>
        </w:rPr>
        <w:t xml:space="preserve"> other statutory funding available to you</w:t>
      </w:r>
    </w:p>
    <w:p w:rsidR="001A21D4" w:rsidRPr="00447221" w:rsidRDefault="00BE7465" w:rsidP="001A21D4">
      <w:pPr>
        <w:pStyle w:val="ListParagraph"/>
        <w:numPr>
          <w:ilvl w:val="0"/>
          <w:numId w:val="1"/>
        </w:numPr>
        <w:rPr>
          <w:rFonts w:eastAsia="Calibri" w:cs="Arial"/>
          <w:color w:val="000000"/>
          <w:szCs w:val="24"/>
        </w:rPr>
      </w:pPr>
      <w:r w:rsidRPr="00447221">
        <w:rPr>
          <w:rFonts w:eastAsia="Calibri" w:cs="Arial"/>
          <w:color w:val="000000"/>
          <w:szCs w:val="24"/>
        </w:rPr>
        <w:t>y</w:t>
      </w:r>
      <w:r w:rsidR="001A21D4" w:rsidRPr="00447221">
        <w:rPr>
          <w:rFonts w:eastAsia="Calibri" w:cs="Arial"/>
          <w:color w:val="000000"/>
          <w:szCs w:val="24"/>
        </w:rPr>
        <w:t>ou must not have been deemed unfitted or under investigation to receive funding by any student funding body</w:t>
      </w:r>
    </w:p>
    <w:p w:rsidR="001A21D4" w:rsidRPr="00447221" w:rsidRDefault="00BE7465" w:rsidP="001A21D4">
      <w:pPr>
        <w:pStyle w:val="ListParagraph"/>
        <w:numPr>
          <w:ilvl w:val="0"/>
          <w:numId w:val="1"/>
        </w:numPr>
        <w:rPr>
          <w:rFonts w:eastAsia="Calibri" w:cs="Arial"/>
          <w:color w:val="000000"/>
          <w:szCs w:val="24"/>
        </w:rPr>
      </w:pPr>
      <w:r w:rsidRPr="00447221">
        <w:rPr>
          <w:rFonts w:eastAsia="Calibri" w:cs="Arial"/>
          <w:color w:val="000000"/>
          <w:szCs w:val="24"/>
        </w:rPr>
        <w:t>y</w:t>
      </w:r>
      <w:r w:rsidR="001A21D4" w:rsidRPr="00447221">
        <w:rPr>
          <w:rFonts w:eastAsia="Calibri" w:cs="Arial"/>
          <w:color w:val="000000"/>
          <w:szCs w:val="24"/>
        </w:rPr>
        <w:t>ou are expected to have taken reasonable steps to maximise your income and minimise your expenditure</w:t>
      </w:r>
    </w:p>
    <w:p w:rsidR="001A21D4" w:rsidRPr="00447221" w:rsidRDefault="001A21D4" w:rsidP="001A21D4">
      <w:pPr>
        <w:ind w:left="360"/>
        <w:rPr>
          <w:rFonts w:eastAsia="Calibri" w:cs="Arial"/>
          <w:color w:val="000000"/>
          <w:szCs w:val="24"/>
        </w:rPr>
      </w:pPr>
    </w:p>
    <w:p w:rsidR="001A21D4" w:rsidRPr="00447221" w:rsidRDefault="001A21D4" w:rsidP="001A21D4">
      <w:pPr>
        <w:rPr>
          <w:rFonts w:eastAsia="Calibri" w:cs="Arial"/>
          <w:b/>
          <w:szCs w:val="24"/>
        </w:rPr>
      </w:pPr>
      <w:r w:rsidRPr="00447221">
        <w:rPr>
          <w:rFonts w:eastAsia="Calibri" w:cs="Arial"/>
          <w:b/>
          <w:szCs w:val="24"/>
        </w:rPr>
        <w:t>What do I need to do?</w:t>
      </w:r>
    </w:p>
    <w:p w:rsidR="00AF5C6A" w:rsidRPr="00447221" w:rsidRDefault="00AF5C6A" w:rsidP="001A21D4">
      <w:pPr>
        <w:rPr>
          <w:rFonts w:eastAsia="Calibri" w:cs="Arial"/>
          <w:b/>
          <w:szCs w:val="24"/>
        </w:rPr>
      </w:pPr>
    </w:p>
    <w:p w:rsidR="00AF5C6A" w:rsidRPr="00447221" w:rsidRDefault="00AF5C6A" w:rsidP="00AF5C6A">
      <w:pPr>
        <w:pStyle w:val="ListParagraph"/>
        <w:numPr>
          <w:ilvl w:val="0"/>
          <w:numId w:val="6"/>
        </w:numPr>
        <w:rPr>
          <w:rFonts w:eastAsia="Calibri" w:cs="Arial"/>
          <w:b/>
          <w:szCs w:val="24"/>
        </w:rPr>
      </w:pPr>
      <w:r w:rsidRPr="00447221">
        <w:rPr>
          <w:rFonts w:eastAsia="Calibri" w:cs="Arial"/>
          <w:szCs w:val="24"/>
        </w:rPr>
        <w:t xml:space="preserve">answer all questions on the </w:t>
      </w:r>
      <w:r w:rsidR="00075DE4">
        <w:rPr>
          <w:rFonts w:eastAsia="Calibri" w:cs="Arial"/>
          <w:szCs w:val="24"/>
        </w:rPr>
        <w:t xml:space="preserve">application </w:t>
      </w:r>
      <w:r w:rsidRPr="00447221">
        <w:rPr>
          <w:rFonts w:eastAsia="Calibri" w:cs="Arial"/>
          <w:szCs w:val="24"/>
        </w:rPr>
        <w:t>form applicable to you including the Supporting Statement explaining why you are in financial hardship and sign the Declaration</w:t>
      </w:r>
    </w:p>
    <w:p w:rsidR="00AF5C6A" w:rsidRPr="00447221" w:rsidRDefault="00AF5C6A" w:rsidP="00AF5C6A">
      <w:pPr>
        <w:pStyle w:val="ListParagraph"/>
        <w:numPr>
          <w:ilvl w:val="0"/>
          <w:numId w:val="6"/>
        </w:numPr>
        <w:rPr>
          <w:rFonts w:eastAsia="Calibri" w:cs="Arial"/>
          <w:b/>
          <w:szCs w:val="24"/>
        </w:rPr>
      </w:pPr>
      <w:r w:rsidRPr="00447221">
        <w:rPr>
          <w:rFonts w:eastAsia="Calibri" w:cs="Arial"/>
          <w:szCs w:val="24"/>
        </w:rPr>
        <w:t xml:space="preserve">provide all supporting evidence </w:t>
      </w:r>
      <w:r w:rsidR="006323D0">
        <w:rPr>
          <w:rFonts w:eastAsia="Calibri" w:cs="Arial"/>
          <w:szCs w:val="24"/>
        </w:rPr>
        <w:t xml:space="preserve">applicable to your situation </w:t>
      </w:r>
      <w:r w:rsidRPr="00447221">
        <w:rPr>
          <w:rFonts w:eastAsia="Calibri" w:cs="Arial"/>
          <w:szCs w:val="24"/>
        </w:rPr>
        <w:t xml:space="preserve">where </w:t>
      </w:r>
      <w:r w:rsidR="0024076F">
        <w:rPr>
          <w:rFonts w:eastAsia="Calibri" w:cs="Arial"/>
          <w:szCs w:val="24"/>
        </w:rPr>
        <w:t>‘</w:t>
      </w:r>
      <w:r w:rsidRPr="00447221">
        <w:rPr>
          <w:rFonts w:eastAsia="Calibri" w:cs="Arial"/>
          <w:szCs w:val="24"/>
        </w:rPr>
        <w:t>reasonably practicable</w:t>
      </w:r>
      <w:r w:rsidR="0024076F">
        <w:rPr>
          <w:rFonts w:eastAsia="Calibri" w:cs="Arial"/>
          <w:szCs w:val="24"/>
        </w:rPr>
        <w:t>’</w:t>
      </w:r>
    </w:p>
    <w:p w:rsidR="00AF5C6A" w:rsidRPr="00783499" w:rsidRDefault="00AF5C6A" w:rsidP="00AF5C6A">
      <w:pPr>
        <w:pStyle w:val="ListParagraph"/>
        <w:numPr>
          <w:ilvl w:val="0"/>
          <w:numId w:val="6"/>
        </w:numPr>
        <w:rPr>
          <w:rStyle w:val="Hyperlink"/>
          <w:rFonts w:eastAsia="Calibri" w:cs="Arial"/>
          <w:b/>
          <w:color w:val="auto"/>
          <w:szCs w:val="24"/>
          <w:u w:val="none"/>
        </w:rPr>
      </w:pPr>
      <w:r w:rsidRPr="00447221">
        <w:rPr>
          <w:rFonts w:eastAsia="Calibri" w:cs="Arial"/>
          <w:szCs w:val="24"/>
        </w:rPr>
        <w:t xml:space="preserve">email your application </w:t>
      </w:r>
      <w:r w:rsidR="006323D0">
        <w:rPr>
          <w:rFonts w:eastAsia="Calibri" w:cs="Arial"/>
          <w:szCs w:val="24"/>
        </w:rPr>
        <w:t xml:space="preserve">and supporting evidence </w:t>
      </w:r>
      <w:r w:rsidRPr="00447221">
        <w:rPr>
          <w:rFonts w:eastAsia="Calibri" w:cs="Arial"/>
          <w:szCs w:val="24"/>
        </w:rPr>
        <w:t xml:space="preserve">to: </w:t>
      </w:r>
      <w:hyperlink r:id="rId5" w:history="1">
        <w:r w:rsidRPr="00447221">
          <w:rPr>
            <w:rStyle w:val="Hyperlink"/>
            <w:rFonts w:eastAsia="Calibri" w:cs="Arial"/>
            <w:szCs w:val="24"/>
          </w:rPr>
          <w:t>studentsupportfund@sunderland.ac.uk</w:t>
        </w:r>
      </w:hyperlink>
    </w:p>
    <w:p w:rsidR="00783499" w:rsidRDefault="00783499" w:rsidP="00783499">
      <w:pPr>
        <w:rPr>
          <w:rFonts w:eastAsia="Calibri" w:cs="Arial"/>
          <w:b/>
          <w:szCs w:val="24"/>
        </w:rPr>
      </w:pPr>
    </w:p>
    <w:p w:rsidR="00783499" w:rsidRDefault="00783499" w:rsidP="00783499">
      <w:pPr>
        <w:rPr>
          <w:rFonts w:eastAsia="Calibri" w:cs="Arial"/>
          <w:b/>
          <w:szCs w:val="24"/>
        </w:rPr>
      </w:pPr>
    </w:p>
    <w:p w:rsidR="00783499" w:rsidRDefault="00783499" w:rsidP="00783499">
      <w:pPr>
        <w:rPr>
          <w:rFonts w:eastAsia="Calibri" w:cs="Arial"/>
          <w:b/>
          <w:szCs w:val="24"/>
        </w:rPr>
      </w:pPr>
    </w:p>
    <w:p w:rsidR="00783499" w:rsidRPr="00783499" w:rsidRDefault="00783499" w:rsidP="00783499">
      <w:pPr>
        <w:rPr>
          <w:rFonts w:eastAsia="Calibri" w:cs="Arial"/>
          <w:b/>
          <w:szCs w:val="24"/>
        </w:rPr>
      </w:pPr>
    </w:p>
    <w:p w:rsidR="001A21D4" w:rsidRPr="00447221" w:rsidRDefault="001A21D4" w:rsidP="001A21D4">
      <w:pPr>
        <w:ind w:left="714"/>
        <w:rPr>
          <w:rFonts w:eastAsia="Calibri" w:cs="Arial"/>
          <w:color w:val="000000"/>
          <w:szCs w:val="24"/>
        </w:rPr>
      </w:pPr>
    </w:p>
    <w:p w:rsidR="001A21D4" w:rsidRPr="00447221" w:rsidRDefault="001A21D4" w:rsidP="001A21D4">
      <w:pPr>
        <w:tabs>
          <w:tab w:val="left" w:pos="6030"/>
        </w:tabs>
        <w:rPr>
          <w:rFonts w:eastAsia="Calibri" w:cs="Arial"/>
          <w:b/>
          <w:color w:val="000000"/>
          <w:szCs w:val="24"/>
        </w:rPr>
      </w:pPr>
      <w:r w:rsidRPr="00447221">
        <w:rPr>
          <w:rFonts w:eastAsia="Calibri" w:cs="Arial"/>
          <w:b/>
          <w:color w:val="000000"/>
          <w:szCs w:val="24"/>
        </w:rPr>
        <w:lastRenderedPageBreak/>
        <w:t>How long will it take for me to hear the outcome?</w:t>
      </w:r>
      <w:r w:rsidRPr="00447221">
        <w:rPr>
          <w:rFonts w:eastAsia="Calibri" w:cs="Arial"/>
          <w:b/>
          <w:color w:val="000000"/>
          <w:szCs w:val="24"/>
        </w:rPr>
        <w:tab/>
      </w:r>
    </w:p>
    <w:p w:rsidR="00AF5C6A" w:rsidRPr="00447221" w:rsidRDefault="00AF5C6A" w:rsidP="001A21D4">
      <w:pPr>
        <w:tabs>
          <w:tab w:val="left" w:pos="6030"/>
        </w:tabs>
        <w:rPr>
          <w:rFonts w:eastAsia="Calibri" w:cs="Arial"/>
          <w:b/>
          <w:color w:val="000000"/>
          <w:szCs w:val="24"/>
        </w:rPr>
      </w:pPr>
    </w:p>
    <w:p w:rsidR="001A21D4" w:rsidRPr="00795073" w:rsidRDefault="00AF5C6A" w:rsidP="00AF5C6A">
      <w:pPr>
        <w:pStyle w:val="ListParagraph"/>
        <w:numPr>
          <w:ilvl w:val="0"/>
          <w:numId w:val="10"/>
        </w:numPr>
        <w:tabs>
          <w:tab w:val="left" w:pos="6030"/>
        </w:tabs>
        <w:rPr>
          <w:rFonts w:eastAsia="Calibri" w:cs="Arial"/>
          <w:b/>
          <w:szCs w:val="24"/>
          <w:u w:val="single"/>
        </w:rPr>
      </w:pPr>
      <w:r w:rsidRPr="00447221">
        <w:rPr>
          <w:rFonts w:eastAsia="Calibri" w:cs="Arial"/>
          <w:color w:val="000000"/>
          <w:szCs w:val="24"/>
        </w:rPr>
        <w:t xml:space="preserve">we aim to </w:t>
      </w:r>
      <w:r w:rsidR="006323D0">
        <w:rPr>
          <w:rFonts w:eastAsia="Calibri" w:cs="Arial"/>
          <w:color w:val="000000"/>
          <w:szCs w:val="24"/>
        </w:rPr>
        <w:t>respond to</w:t>
      </w:r>
      <w:r w:rsidRPr="00447221">
        <w:rPr>
          <w:rFonts w:eastAsia="Calibri" w:cs="Arial"/>
          <w:color w:val="000000"/>
          <w:szCs w:val="24"/>
        </w:rPr>
        <w:t xml:space="preserve"> you</w:t>
      </w:r>
      <w:r w:rsidR="006323D0">
        <w:rPr>
          <w:rFonts w:eastAsia="Calibri" w:cs="Arial"/>
          <w:color w:val="000000"/>
          <w:szCs w:val="24"/>
        </w:rPr>
        <w:t xml:space="preserve">r University email address </w:t>
      </w:r>
      <w:r w:rsidRPr="00447221">
        <w:rPr>
          <w:rFonts w:eastAsia="Calibri" w:cs="Arial"/>
          <w:color w:val="000000"/>
          <w:szCs w:val="24"/>
        </w:rPr>
        <w:t xml:space="preserve">within </w:t>
      </w:r>
      <w:r w:rsidRPr="00447221">
        <w:rPr>
          <w:rFonts w:eastAsia="Calibri" w:cs="Arial"/>
          <w:b/>
          <w:color w:val="000000"/>
          <w:szCs w:val="24"/>
        </w:rPr>
        <w:t>4</w:t>
      </w:r>
      <w:r w:rsidRPr="00447221">
        <w:rPr>
          <w:rFonts w:eastAsia="Calibri" w:cs="Arial"/>
          <w:color w:val="000000"/>
          <w:szCs w:val="24"/>
        </w:rPr>
        <w:t xml:space="preserve"> weeks of receiving your fully completed application and </w:t>
      </w:r>
      <w:r w:rsidRPr="00447221">
        <w:rPr>
          <w:rFonts w:eastAsia="Calibri" w:cs="Arial"/>
          <w:b/>
          <w:color w:val="000000"/>
          <w:szCs w:val="24"/>
          <w:u w:val="single"/>
        </w:rPr>
        <w:t xml:space="preserve">all </w:t>
      </w:r>
      <w:r w:rsidRPr="00447221">
        <w:rPr>
          <w:rFonts w:eastAsia="Calibri" w:cs="Arial"/>
          <w:color w:val="000000"/>
          <w:szCs w:val="24"/>
        </w:rPr>
        <w:t>require</w:t>
      </w:r>
      <w:r w:rsidR="006323D0">
        <w:rPr>
          <w:rFonts w:eastAsia="Calibri" w:cs="Arial"/>
          <w:color w:val="000000"/>
          <w:szCs w:val="24"/>
        </w:rPr>
        <w:t>d</w:t>
      </w:r>
      <w:r w:rsidRPr="00447221">
        <w:rPr>
          <w:rFonts w:eastAsia="Calibri" w:cs="Arial"/>
          <w:color w:val="000000"/>
          <w:szCs w:val="24"/>
        </w:rPr>
        <w:t xml:space="preserve"> evidence.  If </w:t>
      </w:r>
      <w:r w:rsidR="001A21D4" w:rsidRPr="00447221">
        <w:rPr>
          <w:rFonts w:eastAsia="Calibri" w:cs="Arial"/>
          <w:color w:val="000000"/>
          <w:szCs w:val="24"/>
        </w:rPr>
        <w:t>you do not complete the application form fully and/or provide the correct supporting evidence</w:t>
      </w:r>
      <w:r w:rsidR="001A21D4" w:rsidRPr="00447221">
        <w:rPr>
          <w:rFonts w:eastAsia="Calibri" w:cs="Arial"/>
          <w:b/>
          <w:color w:val="000000"/>
          <w:szCs w:val="24"/>
        </w:rPr>
        <w:t xml:space="preserve"> </w:t>
      </w:r>
      <w:r w:rsidR="001A21D4" w:rsidRPr="00447221">
        <w:rPr>
          <w:rFonts w:eastAsia="Calibri" w:cs="Arial"/>
          <w:color w:val="000000"/>
          <w:szCs w:val="24"/>
        </w:rPr>
        <w:t xml:space="preserve">this </w:t>
      </w:r>
      <w:r w:rsidR="006323D0" w:rsidRPr="006323D0">
        <w:rPr>
          <w:rFonts w:eastAsia="Calibri" w:cs="Arial"/>
          <w:b/>
          <w:color w:val="000000"/>
          <w:szCs w:val="24"/>
          <w:u w:val="single"/>
        </w:rPr>
        <w:t>may</w:t>
      </w:r>
      <w:r w:rsidR="001A21D4" w:rsidRPr="006323D0">
        <w:rPr>
          <w:rFonts w:eastAsia="Calibri" w:cs="Arial"/>
          <w:b/>
          <w:color w:val="000000"/>
          <w:szCs w:val="24"/>
        </w:rPr>
        <w:t xml:space="preserve"> </w:t>
      </w:r>
      <w:r w:rsidR="001A21D4" w:rsidRPr="00447221">
        <w:rPr>
          <w:rFonts w:eastAsia="Calibri" w:cs="Arial"/>
          <w:color w:val="000000"/>
          <w:szCs w:val="24"/>
        </w:rPr>
        <w:t>cause a delay.</w:t>
      </w:r>
    </w:p>
    <w:p w:rsidR="001A21D4" w:rsidRDefault="001A21D4" w:rsidP="001A21D4">
      <w:pPr>
        <w:ind w:left="720"/>
        <w:rPr>
          <w:rFonts w:eastAsia="Calibri" w:cs="Arial"/>
          <w:b/>
          <w:szCs w:val="24"/>
        </w:rPr>
      </w:pPr>
    </w:p>
    <w:p w:rsidR="001A21D4" w:rsidRPr="00447221" w:rsidRDefault="00AF5C6A" w:rsidP="001A21D4">
      <w:pPr>
        <w:rPr>
          <w:rFonts w:eastAsia="Calibri" w:cs="Arial"/>
          <w:b/>
          <w:color w:val="000000"/>
          <w:szCs w:val="24"/>
        </w:rPr>
      </w:pPr>
      <w:r w:rsidRPr="00447221">
        <w:rPr>
          <w:rFonts w:eastAsia="Calibri" w:cs="Arial"/>
          <w:b/>
          <w:color w:val="000000"/>
          <w:szCs w:val="24"/>
        </w:rPr>
        <w:t>If I am successful how will I receive payment</w:t>
      </w:r>
      <w:r w:rsidR="001A21D4" w:rsidRPr="00447221">
        <w:rPr>
          <w:rFonts w:eastAsia="Calibri" w:cs="Arial"/>
          <w:b/>
          <w:color w:val="000000"/>
          <w:szCs w:val="24"/>
        </w:rPr>
        <w:t>?</w:t>
      </w:r>
    </w:p>
    <w:p w:rsidR="00AF5C6A" w:rsidRPr="00447221" w:rsidRDefault="00AF5C6A" w:rsidP="001A21D4">
      <w:pPr>
        <w:rPr>
          <w:rFonts w:eastAsia="Calibri" w:cs="Arial"/>
          <w:b/>
          <w:color w:val="000000"/>
          <w:szCs w:val="24"/>
        </w:rPr>
      </w:pPr>
    </w:p>
    <w:p w:rsidR="00AF5C6A" w:rsidRPr="00795073" w:rsidRDefault="00AF5C6A" w:rsidP="00AF5C6A">
      <w:pPr>
        <w:pStyle w:val="ListParagraph"/>
        <w:numPr>
          <w:ilvl w:val="0"/>
          <w:numId w:val="10"/>
        </w:numPr>
        <w:rPr>
          <w:rFonts w:eastAsia="Calibri" w:cs="Arial"/>
          <w:b/>
          <w:color w:val="000000"/>
          <w:szCs w:val="24"/>
        </w:rPr>
      </w:pPr>
      <w:r w:rsidRPr="00447221">
        <w:rPr>
          <w:rFonts w:eastAsia="Calibri" w:cs="Arial"/>
          <w:color w:val="000000"/>
          <w:szCs w:val="24"/>
        </w:rPr>
        <w:t xml:space="preserve">the award will be paid into your bank account.  </w:t>
      </w:r>
      <w:r w:rsidRPr="00447221">
        <w:rPr>
          <w:rFonts w:eastAsia="Calibri" w:cs="Arial"/>
          <w:color w:val="FF0000"/>
          <w:szCs w:val="24"/>
        </w:rPr>
        <w:t>You need to ensure that your bank details are up to date on your e-vision account before submitting your application form.</w:t>
      </w:r>
      <w:r w:rsidR="00607A63">
        <w:rPr>
          <w:rFonts w:eastAsia="Calibri" w:cs="Arial"/>
          <w:color w:val="000000"/>
          <w:szCs w:val="24"/>
        </w:rPr>
        <w:t xml:space="preserve"> </w:t>
      </w:r>
      <w:r w:rsidRPr="00447221">
        <w:rPr>
          <w:rFonts w:eastAsia="Calibri" w:cs="Arial"/>
          <w:b/>
          <w:color w:val="000000"/>
          <w:szCs w:val="24"/>
        </w:rPr>
        <w:t xml:space="preserve">Please note: </w:t>
      </w:r>
      <w:r w:rsidRPr="00447221">
        <w:rPr>
          <w:rFonts w:eastAsia="Calibri" w:cs="Arial"/>
          <w:color w:val="000000"/>
          <w:szCs w:val="24"/>
        </w:rPr>
        <w:t>it is your responsibility to input your correct bank details</w:t>
      </w:r>
      <w:r w:rsidR="00447221" w:rsidRPr="00447221">
        <w:rPr>
          <w:rFonts w:eastAsia="Calibri" w:cs="Arial"/>
          <w:color w:val="000000"/>
          <w:szCs w:val="24"/>
        </w:rPr>
        <w:t xml:space="preserve"> to receive payment on time.</w:t>
      </w:r>
    </w:p>
    <w:p w:rsidR="00795073" w:rsidRPr="00447221" w:rsidRDefault="00795073" w:rsidP="00795073">
      <w:pPr>
        <w:pStyle w:val="ListParagraph"/>
        <w:rPr>
          <w:rFonts w:eastAsia="Calibri" w:cs="Arial"/>
          <w:b/>
          <w:color w:val="000000"/>
          <w:szCs w:val="24"/>
        </w:rPr>
      </w:pPr>
    </w:p>
    <w:p w:rsidR="00447221" w:rsidRDefault="00447221" w:rsidP="00447221">
      <w:pPr>
        <w:rPr>
          <w:rFonts w:eastAsia="Calibri" w:cs="Arial"/>
          <w:b/>
          <w:color w:val="000000"/>
          <w:szCs w:val="24"/>
        </w:rPr>
      </w:pPr>
      <w:r>
        <w:rPr>
          <w:rFonts w:eastAsia="Calibri" w:cs="Arial"/>
          <w:b/>
          <w:color w:val="000000"/>
          <w:szCs w:val="24"/>
        </w:rPr>
        <w:t>How is my application assessed?</w:t>
      </w:r>
    </w:p>
    <w:p w:rsidR="00447221" w:rsidRDefault="00447221" w:rsidP="00447221">
      <w:pPr>
        <w:rPr>
          <w:rFonts w:eastAsia="Calibri" w:cs="Arial"/>
          <w:b/>
          <w:color w:val="000000"/>
          <w:szCs w:val="24"/>
        </w:rPr>
      </w:pPr>
    </w:p>
    <w:p w:rsidR="00BD03E0" w:rsidRDefault="00723922" w:rsidP="00447221">
      <w:pPr>
        <w:rPr>
          <w:rFonts w:eastAsia="Calibri" w:cs="Arial"/>
          <w:color w:val="000000"/>
          <w:szCs w:val="24"/>
        </w:rPr>
      </w:pPr>
      <w:r>
        <w:rPr>
          <w:rFonts w:eastAsia="Calibri" w:cs="Arial"/>
          <w:color w:val="000000"/>
          <w:szCs w:val="24"/>
        </w:rPr>
        <w:t>‘</w:t>
      </w:r>
      <w:r w:rsidR="00447221" w:rsidRPr="00447221">
        <w:rPr>
          <w:rFonts w:eastAsia="Calibri" w:cs="Arial"/>
          <w:color w:val="000000"/>
          <w:szCs w:val="24"/>
        </w:rPr>
        <w:t>Standard</w:t>
      </w:r>
      <w:r>
        <w:rPr>
          <w:rFonts w:eastAsia="Calibri" w:cs="Arial"/>
          <w:color w:val="000000"/>
          <w:szCs w:val="24"/>
        </w:rPr>
        <w:t>’</w:t>
      </w:r>
      <w:r w:rsidR="00447221" w:rsidRPr="00447221">
        <w:rPr>
          <w:rFonts w:eastAsia="Calibri" w:cs="Arial"/>
          <w:color w:val="000000"/>
          <w:szCs w:val="24"/>
        </w:rPr>
        <w:t xml:space="preserve"> applications are means tested to ensure a fair and transpare</w:t>
      </w:r>
      <w:r w:rsidR="00447221">
        <w:rPr>
          <w:rFonts w:eastAsia="Calibri" w:cs="Arial"/>
          <w:color w:val="000000"/>
          <w:szCs w:val="24"/>
        </w:rPr>
        <w:t>nt common calculation process</w:t>
      </w:r>
      <w:r>
        <w:rPr>
          <w:rFonts w:eastAsia="Calibri" w:cs="Arial"/>
          <w:color w:val="000000"/>
          <w:szCs w:val="24"/>
        </w:rPr>
        <w:t xml:space="preserve"> for all students</w:t>
      </w:r>
      <w:r w:rsidR="00AF4F79">
        <w:rPr>
          <w:rFonts w:eastAsia="Calibri" w:cs="Arial"/>
          <w:color w:val="000000"/>
          <w:szCs w:val="24"/>
        </w:rPr>
        <w:t>.  The period of assessment will be over the actual number of weeks of study including vacations</w:t>
      </w:r>
      <w:r w:rsidR="0004542C">
        <w:rPr>
          <w:rFonts w:eastAsia="Calibri" w:cs="Arial"/>
          <w:color w:val="000000"/>
          <w:szCs w:val="24"/>
        </w:rPr>
        <w:t xml:space="preserve"> (where applicable)</w:t>
      </w:r>
      <w:r w:rsidR="00AF4F79">
        <w:rPr>
          <w:rFonts w:eastAsia="Calibri" w:cs="Arial"/>
          <w:color w:val="000000"/>
          <w:szCs w:val="24"/>
        </w:rPr>
        <w:t>. I</w:t>
      </w:r>
      <w:r w:rsidR="00447221" w:rsidRPr="00447221">
        <w:rPr>
          <w:rFonts w:eastAsia="Calibri" w:cs="Arial"/>
          <w:color w:val="000000"/>
          <w:szCs w:val="24"/>
        </w:rPr>
        <w:t>t looks at the di</w:t>
      </w:r>
      <w:r w:rsidR="00447221">
        <w:rPr>
          <w:rFonts w:eastAsia="Calibri" w:cs="Arial"/>
          <w:color w:val="000000"/>
          <w:szCs w:val="24"/>
        </w:rPr>
        <w:t>fference between expected income and reasonable expenditure.</w:t>
      </w:r>
      <w:r w:rsidR="00BD03E0">
        <w:rPr>
          <w:rFonts w:eastAsia="Calibri" w:cs="Arial"/>
          <w:color w:val="000000"/>
          <w:szCs w:val="24"/>
        </w:rPr>
        <w:t xml:space="preserve">  If the latter is higher this would identify an ‘addit</w:t>
      </w:r>
      <w:r w:rsidR="00787ACE">
        <w:rPr>
          <w:rFonts w:eastAsia="Calibri" w:cs="Arial"/>
          <w:color w:val="000000"/>
          <w:szCs w:val="24"/>
        </w:rPr>
        <w:t>i</w:t>
      </w:r>
      <w:r w:rsidR="00BD03E0">
        <w:rPr>
          <w:rFonts w:eastAsia="Calibri" w:cs="Arial"/>
          <w:color w:val="000000"/>
          <w:szCs w:val="24"/>
        </w:rPr>
        <w:t>onal need’ hence a successful outcome.  Awards are capped, this means that should a shortfall identify a higher amount</w:t>
      </w:r>
      <w:r>
        <w:rPr>
          <w:rFonts w:eastAsia="Calibri" w:cs="Arial"/>
          <w:color w:val="000000"/>
          <w:szCs w:val="24"/>
        </w:rPr>
        <w:t>;</w:t>
      </w:r>
      <w:r w:rsidR="00BD03E0">
        <w:rPr>
          <w:rFonts w:eastAsia="Calibri" w:cs="Arial"/>
          <w:color w:val="000000"/>
          <w:szCs w:val="24"/>
        </w:rPr>
        <w:t xml:space="preserve"> only the capped award amount can be made.</w:t>
      </w:r>
    </w:p>
    <w:p w:rsidR="00BD03E0" w:rsidRDefault="00BD03E0" w:rsidP="00447221">
      <w:pPr>
        <w:rPr>
          <w:rFonts w:eastAsia="Calibri" w:cs="Arial"/>
          <w:color w:val="000000"/>
          <w:szCs w:val="24"/>
        </w:rPr>
      </w:pPr>
    </w:p>
    <w:p w:rsidR="00447221" w:rsidRDefault="00723922" w:rsidP="00447221">
      <w:pPr>
        <w:rPr>
          <w:rFonts w:eastAsia="Calibri" w:cs="Arial"/>
          <w:color w:val="000000"/>
          <w:szCs w:val="24"/>
        </w:rPr>
      </w:pPr>
      <w:r>
        <w:rPr>
          <w:rFonts w:eastAsia="Calibri" w:cs="Arial"/>
          <w:color w:val="000000"/>
          <w:szCs w:val="24"/>
        </w:rPr>
        <w:t>In exceptional circumstances the University res</w:t>
      </w:r>
      <w:r w:rsidR="00260F72">
        <w:rPr>
          <w:rFonts w:eastAsia="Calibri" w:cs="Arial"/>
          <w:color w:val="000000"/>
          <w:szCs w:val="24"/>
        </w:rPr>
        <w:t>erves the right to consider a ‘Non S</w:t>
      </w:r>
      <w:r>
        <w:rPr>
          <w:rFonts w:eastAsia="Calibri" w:cs="Arial"/>
          <w:color w:val="000000"/>
          <w:szCs w:val="24"/>
        </w:rPr>
        <w:t>tandard’ approach should circumstances dictate this. This is an exception rather</w:t>
      </w:r>
      <w:r w:rsidR="00260F72">
        <w:rPr>
          <w:rFonts w:eastAsia="Calibri" w:cs="Arial"/>
          <w:color w:val="000000"/>
          <w:szCs w:val="24"/>
        </w:rPr>
        <w:t xml:space="preserve"> than the rule.</w:t>
      </w:r>
    </w:p>
    <w:p w:rsidR="00795073" w:rsidRDefault="00795073" w:rsidP="00447221">
      <w:pPr>
        <w:rPr>
          <w:rFonts w:eastAsia="Calibri" w:cs="Arial"/>
          <w:b/>
          <w:color w:val="000000"/>
          <w:szCs w:val="24"/>
        </w:rPr>
      </w:pPr>
    </w:p>
    <w:p w:rsidR="00076007" w:rsidRDefault="00AF4F79" w:rsidP="00447221">
      <w:pPr>
        <w:rPr>
          <w:rFonts w:eastAsia="Calibri" w:cs="Arial"/>
          <w:b/>
          <w:color w:val="000000"/>
          <w:szCs w:val="24"/>
        </w:rPr>
      </w:pPr>
      <w:r>
        <w:rPr>
          <w:rFonts w:eastAsia="Calibri" w:cs="Arial"/>
          <w:b/>
          <w:color w:val="000000"/>
          <w:szCs w:val="24"/>
        </w:rPr>
        <w:t>What is included as income</w:t>
      </w:r>
      <w:r w:rsidR="000765A2">
        <w:rPr>
          <w:rFonts w:eastAsia="Calibri" w:cs="Arial"/>
          <w:b/>
          <w:color w:val="000000"/>
          <w:szCs w:val="24"/>
        </w:rPr>
        <w:t xml:space="preserve"> (</w:t>
      </w:r>
      <w:r w:rsidR="0004542C">
        <w:rPr>
          <w:rFonts w:eastAsia="Calibri" w:cs="Arial"/>
          <w:b/>
          <w:color w:val="000000"/>
          <w:szCs w:val="24"/>
        </w:rPr>
        <w:t xml:space="preserve">where </w:t>
      </w:r>
      <w:r w:rsidR="00E25DA4">
        <w:rPr>
          <w:rFonts w:eastAsia="Calibri" w:cs="Arial"/>
          <w:b/>
          <w:color w:val="000000"/>
          <w:szCs w:val="24"/>
        </w:rPr>
        <w:t>applicable</w:t>
      </w:r>
      <w:r w:rsidR="000765A2">
        <w:rPr>
          <w:rFonts w:eastAsia="Calibri" w:cs="Arial"/>
          <w:b/>
          <w:color w:val="000000"/>
          <w:szCs w:val="24"/>
        </w:rPr>
        <w:t>)?</w:t>
      </w:r>
    </w:p>
    <w:p w:rsidR="00076007" w:rsidRDefault="00076007" w:rsidP="00447221">
      <w:pPr>
        <w:rPr>
          <w:rFonts w:eastAsia="Calibri" w:cs="Arial"/>
          <w:b/>
          <w:color w:val="000000"/>
          <w:szCs w:val="24"/>
        </w:rPr>
      </w:pPr>
    </w:p>
    <w:tbl>
      <w:tblPr>
        <w:tblStyle w:val="TableGrid"/>
        <w:tblW w:w="0" w:type="auto"/>
        <w:tblLook w:val="04A0" w:firstRow="1" w:lastRow="0" w:firstColumn="1" w:lastColumn="0" w:noHBand="0" w:noVBand="1"/>
      </w:tblPr>
      <w:tblGrid>
        <w:gridCol w:w="4508"/>
        <w:gridCol w:w="4508"/>
      </w:tblGrid>
      <w:tr w:rsidR="00AC3608" w:rsidTr="00AC3608">
        <w:tc>
          <w:tcPr>
            <w:tcW w:w="4508" w:type="dxa"/>
          </w:tcPr>
          <w:p w:rsidR="00AC3608" w:rsidRDefault="00F75BD6" w:rsidP="00F75BD6">
            <w:pPr>
              <w:rPr>
                <w:rFonts w:eastAsia="Calibri" w:cs="Arial"/>
                <w:b/>
                <w:color w:val="000000"/>
                <w:szCs w:val="24"/>
              </w:rPr>
            </w:pPr>
            <w:r>
              <w:rPr>
                <w:rFonts w:eastAsia="Calibri" w:cs="Arial"/>
                <w:b/>
                <w:color w:val="000000"/>
                <w:szCs w:val="24"/>
              </w:rPr>
              <w:t>INCOME TYPE</w:t>
            </w:r>
          </w:p>
        </w:tc>
        <w:tc>
          <w:tcPr>
            <w:tcW w:w="4508" w:type="dxa"/>
          </w:tcPr>
          <w:p w:rsidR="00AC3608" w:rsidRDefault="00AC3608" w:rsidP="00F75BD6">
            <w:pPr>
              <w:rPr>
                <w:rFonts w:eastAsia="Calibri" w:cs="Arial"/>
                <w:b/>
                <w:color w:val="000000"/>
                <w:szCs w:val="24"/>
              </w:rPr>
            </w:pPr>
            <w:r>
              <w:rPr>
                <w:rFonts w:eastAsia="Calibri" w:cs="Arial"/>
                <w:b/>
                <w:color w:val="000000"/>
                <w:szCs w:val="24"/>
              </w:rPr>
              <w:t>C</w:t>
            </w:r>
            <w:r w:rsidR="00F75BD6">
              <w:rPr>
                <w:rFonts w:eastAsia="Calibri" w:cs="Arial"/>
                <w:b/>
                <w:color w:val="000000"/>
                <w:szCs w:val="24"/>
              </w:rPr>
              <w:t>OUNT AS INCOME</w:t>
            </w:r>
          </w:p>
        </w:tc>
      </w:tr>
      <w:tr w:rsidR="00AC3608" w:rsidTr="00AC3608">
        <w:tc>
          <w:tcPr>
            <w:tcW w:w="4508" w:type="dxa"/>
          </w:tcPr>
          <w:p w:rsidR="00AC3608" w:rsidRPr="00F75BD6" w:rsidRDefault="00AC3608" w:rsidP="00447221">
            <w:pPr>
              <w:rPr>
                <w:rFonts w:eastAsia="Calibri" w:cs="Arial"/>
                <w:b/>
                <w:color w:val="000000"/>
                <w:szCs w:val="24"/>
              </w:rPr>
            </w:pPr>
            <w:r w:rsidRPr="00F75BD6">
              <w:rPr>
                <w:rFonts w:eastAsia="Calibri" w:cs="Arial"/>
                <w:b/>
                <w:color w:val="000000"/>
                <w:szCs w:val="24"/>
              </w:rPr>
              <w:t>Loan for Tuition Fees</w:t>
            </w:r>
          </w:p>
        </w:tc>
        <w:tc>
          <w:tcPr>
            <w:tcW w:w="4508" w:type="dxa"/>
          </w:tcPr>
          <w:p w:rsidR="00AC3608" w:rsidRPr="00F75BD6" w:rsidRDefault="00AC3608" w:rsidP="00447221">
            <w:pPr>
              <w:rPr>
                <w:rFonts w:eastAsia="Calibri" w:cs="Arial"/>
                <w:b/>
                <w:color w:val="000000"/>
                <w:szCs w:val="24"/>
              </w:rPr>
            </w:pPr>
            <w:r w:rsidRPr="00F75BD6">
              <w:rPr>
                <w:rFonts w:eastAsia="Calibri" w:cs="Arial"/>
                <w:b/>
                <w:color w:val="000000"/>
                <w:szCs w:val="24"/>
              </w:rPr>
              <w:t>No</w:t>
            </w:r>
          </w:p>
        </w:tc>
      </w:tr>
      <w:tr w:rsidR="00AC3608" w:rsidTr="00AC3608">
        <w:tc>
          <w:tcPr>
            <w:tcW w:w="4508" w:type="dxa"/>
          </w:tcPr>
          <w:p w:rsidR="00AC3608" w:rsidRPr="00F75BD6" w:rsidRDefault="00AC3608" w:rsidP="00447221">
            <w:pPr>
              <w:rPr>
                <w:rFonts w:eastAsia="Calibri" w:cs="Arial"/>
                <w:b/>
                <w:color w:val="000000"/>
                <w:szCs w:val="24"/>
              </w:rPr>
            </w:pPr>
            <w:r w:rsidRPr="00F75BD6">
              <w:rPr>
                <w:rFonts w:eastAsia="Calibri" w:cs="Arial"/>
                <w:b/>
                <w:color w:val="000000"/>
                <w:szCs w:val="24"/>
              </w:rPr>
              <w:t>‘Non Income Assessed’ Maintenance Loan</w:t>
            </w:r>
            <w:r w:rsidR="000765A2">
              <w:rPr>
                <w:rFonts w:eastAsia="Calibri" w:cs="Arial"/>
                <w:b/>
                <w:color w:val="000000"/>
                <w:szCs w:val="24"/>
              </w:rPr>
              <w:t xml:space="preserve"> </w:t>
            </w:r>
          </w:p>
        </w:tc>
        <w:tc>
          <w:tcPr>
            <w:tcW w:w="4508" w:type="dxa"/>
          </w:tcPr>
          <w:p w:rsidR="00AC3608" w:rsidRPr="00F75BD6" w:rsidRDefault="00AC3608" w:rsidP="00447221">
            <w:pPr>
              <w:rPr>
                <w:rFonts w:eastAsia="Calibri" w:cs="Arial"/>
                <w:b/>
                <w:color w:val="000000"/>
                <w:szCs w:val="24"/>
              </w:rPr>
            </w:pPr>
            <w:r w:rsidRPr="00F75BD6">
              <w:rPr>
                <w:rFonts w:eastAsia="Calibri" w:cs="Arial"/>
                <w:b/>
                <w:color w:val="000000"/>
                <w:szCs w:val="24"/>
              </w:rPr>
              <w:t>Yes</w:t>
            </w:r>
          </w:p>
        </w:tc>
      </w:tr>
      <w:tr w:rsidR="00AC3608" w:rsidTr="00AC3608">
        <w:tc>
          <w:tcPr>
            <w:tcW w:w="4508" w:type="dxa"/>
          </w:tcPr>
          <w:p w:rsidR="00AC3608" w:rsidRDefault="00AC3608" w:rsidP="0037209C">
            <w:pPr>
              <w:rPr>
                <w:rFonts w:eastAsia="Calibri" w:cs="Arial"/>
                <w:b/>
                <w:color w:val="000000"/>
                <w:szCs w:val="24"/>
              </w:rPr>
            </w:pPr>
            <w:r>
              <w:rPr>
                <w:rFonts w:eastAsia="Calibri" w:cs="Arial"/>
                <w:b/>
                <w:color w:val="000000"/>
                <w:szCs w:val="24"/>
              </w:rPr>
              <w:t>‘Income Assessed’ Maintenance Loan –</w:t>
            </w:r>
            <w:r w:rsidR="00F75BD6">
              <w:rPr>
                <w:rFonts w:eastAsia="Calibri" w:cs="Arial"/>
                <w:b/>
                <w:color w:val="000000"/>
                <w:szCs w:val="24"/>
              </w:rPr>
              <w:t xml:space="preserve"> </w:t>
            </w:r>
            <w:r>
              <w:rPr>
                <w:rFonts w:eastAsia="Calibri" w:cs="Arial"/>
                <w:b/>
                <w:color w:val="000000"/>
                <w:szCs w:val="24"/>
              </w:rPr>
              <w:t>£1,944</w:t>
            </w:r>
            <w:r w:rsidR="0037209C">
              <w:rPr>
                <w:rFonts w:eastAsia="Calibri" w:cs="Arial"/>
                <w:b/>
                <w:color w:val="000000"/>
                <w:szCs w:val="24"/>
              </w:rPr>
              <w:t xml:space="preserve"> disregarded</w:t>
            </w:r>
          </w:p>
        </w:tc>
        <w:tc>
          <w:tcPr>
            <w:tcW w:w="4508" w:type="dxa"/>
          </w:tcPr>
          <w:p w:rsidR="00AC3608" w:rsidRDefault="00AC3608" w:rsidP="00447221">
            <w:pPr>
              <w:rPr>
                <w:rFonts w:eastAsia="Calibri" w:cs="Arial"/>
                <w:b/>
                <w:color w:val="000000"/>
                <w:szCs w:val="24"/>
              </w:rPr>
            </w:pPr>
            <w:r>
              <w:rPr>
                <w:rFonts w:eastAsia="Calibri" w:cs="Arial"/>
                <w:b/>
                <w:color w:val="000000"/>
                <w:szCs w:val="24"/>
              </w:rPr>
              <w:t>Yes</w:t>
            </w:r>
          </w:p>
        </w:tc>
      </w:tr>
      <w:tr w:rsidR="00AC3608" w:rsidTr="00AC3608">
        <w:tc>
          <w:tcPr>
            <w:tcW w:w="4508" w:type="dxa"/>
          </w:tcPr>
          <w:p w:rsidR="00AC3608" w:rsidRDefault="00AF4F79" w:rsidP="00447221">
            <w:pPr>
              <w:rPr>
                <w:rFonts w:eastAsia="Calibri" w:cs="Arial"/>
                <w:b/>
                <w:color w:val="000000"/>
                <w:szCs w:val="24"/>
              </w:rPr>
            </w:pPr>
            <w:r>
              <w:rPr>
                <w:rFonts w:eastAsia="Calibri" w:cs="Arial"/>
                <w:b/>
                <w:color w:val="000000"/>
                <w:szCs w:val="24"/>
              </w:rPr>
              <w:t>Disabled Students Allowance</w:t>
            </w:r>
          </w:p>
        </w:tc>
        <w:tc>
          <w:tcPr>
            <w:tcW w:w="4508" w:type="dxa"/>
          </w:tcPr>
          <w:p w:rsidR="00AC3608" w:rsidRDefault="00AF4F79" w:rsidP="00447221">
            <w:pPr>
              <w:rPr>
                <w:rFonts w:eastAsia="Calibri" w:cs="Arial"/>
                <w:b/>
                <w:color w:val="000000"/>
                <w:szCs w:val="24"/>
              </w:rPr>
            </w:pPr>
            <w:r>
              <w:rPr>
                <w:rFonts w:eastAsia="Calibri" w:cs="Arial"/>
                <w:b/>
                <w:color w:val="000000"/>
                <w:szCs w:val="24"/>
              </w:rPr>
              <w:t>No</w:t>
            </w:r>
          </w:p>
        </w:tc>
      </w:tr>
      <w:tr w:rsidR="00AF4F79" w:rsidTr="00AC3608">
        <w:tc>
          <w:tcPr>
            <w:tcW w:w="4508" w:type="dxa"/>
          </w:tcPr>
          <w:p w:rsidR="00AF4F79" w:rsidRDefault="00AF4F79" w:rsidP="00447221">
            <w:pPr>
              <w:rPr>
                <w:rFonts w:eastAsia="Calibri" w:cs="Arial"/>
                <w:b/>
                <w:color w:val="000000"/>
                <w:szCs w:val="24"/>
              </w:rPr>
            </w:pPr>
            <w:r>
              <w:rPr>
                <w:rFonts w:eastAsia="Calibri" w:cs="Arial"/>
                <w:b/>
                <w:color w:val="000000"/>
                <w:szCs w:val="24"/>
              </w:rPr>
              <w:t>Adult Dependants Grant</w:t>
            </w:r>
          </w:p>
        </w:tc>
        <w:tc>
          <w:tcPr>
            <w:tcW w:w="4508" w:type="dxa"/>
          </w:tcPr>
          <w:p w:rsidR="00AF4F79" w:rsidRDefault="00AF4F79" w:rsidP="00447221">
            <w:pPr>
              <w:rPr>
                <w:rFonts w:eastAsia="Calibri" w:cs="Arial"/>
                <w:b/>
                <w:color w:val="000000"/>
                <w:szCs w:val="24"/>
              </w:rPr>
            </w:pPr>
            <w:r>
              <w:rPr>
                <w:rFonts w:eastAsia="Calibri" w:cs="Arial"/>
                <w:b/>
                <w:color w:val="000000"/>
                <w:szCs w:val="24"/>
              </w:rPr>
              <w:t>Yes</w:t>
            </w:r>
          </w:p>
        </w:tc>
      </w:tr>
      <w:tr w:rsidR="00AF4F79" w:rsidTr="00AC3608">
        <w:tc>
          <w:tcPr>
            <w:tcW w:w="4508" w:type="dxa"/>
          </w:tcPr>
          <w:p w:rsidR="00AF4F79" w:rsidRDefault="00AF4F79" w:rsidP="00447221">
            <w:pPr>
              <w:rPr>
                <w:rFonts w:eastAsia="Calibri" w:cs="Arial"/>
                <w:b/>
                <w:color w:val="000000"/>
                <w:szCs w:val="24"/>
              </w:rPr>
            </w:pPr>
            <w:r>
              <w:rPr>
                <w:rFonts w:eastAsia="Calibri" w:cs="Arial"/>
                <w:b/>
                <w:color w:val="000000"/>
                <w:szCs w:val="24"/>
              </w:rPr>
              <w:t>Child Care Grant</w:t>
            </w:r>
          </w:p>
        </w:tc>
        <w:tc>
          <w:tcPr>
            <w:tcW w:w="4508" w:type="dxa"/>
          </w:tcPr>
          <w:p w:rsidR="00AF4F79" w:rsidRDefault="00AF4F79" w:rsidP="00447221">
            <w:pPr>
              <w:rPr>
                <w:rFonts w:eastAsia="Calibri" w:cs="Arial"/>
                <w:b/>
                <w:color w:val="000000"/>
                <w:szCs w:val="24"/>
              </w:rPr>
            </w:pPr>
            <w:r>
              <w:rPr>
                <w:rFonts w:eastAsia="Calibri" w:cs="Arial"/>
                <w:b/>
                <w:color w:val="000000"/>
                <w:szCs w:val="24"/>
              </w:rPr>
              <w:t>Yes</w:t>
            </w:r>
          </w:p>
        </w:tc>
      </w:tr>
      <w:tr w:rsidR="00AF4F79" w:rsidTr="00AC3608">
        <w:tc>
          <w:tcPr>
            <w:tcW w:w="4508" w:type="dxa"/>
          </w:tcPr>
          <w:p w:rsidR="00AF4F79" w:rsidRDefault="00AF4F79" w:rsidP="00447221">
            <w:pPr>
              <w:rPr>
                <w:rFonts w:eastAsia="Calibri" w:cs="Arial"/>
                <w:b/>
                <w:color w:val="000000"/>
                <w:szCs w:val="24"/>
              </w:rPr>
            </w:pPr>
            <w:r>
              <w:rPr>
                <w:rFonts w:eastAsia="Calibri" w:cs="Arial"/>
                <w:b/>
                <w:color w:val="000000"/>
                <w:szCs w:val="24"/>
              </w:rPr>
              <w:t>Parents’ Learning Allowance</w:t>
            </w:r>
          </w:p>
        </w:tc>
        <w:tc>
          <w:tcPr>
            <w:tcW w:w="4508" w:type="dxa"/>
          </w:tcPr>
          <w:p w:rsidR="00AF4F79" w:rsidRDefault="00AF4F79" w:rsidP="00447221">
            <w:pPr>
              <w:rPr>
                <w:rFonts w:eastAsia="Calibri" w:cs="Arial"/>
                <w:b/>
                <w:color w:val="000000"/>
                <w:szCs w:val="24"/>
              </w:rPr>
            </w:pPr>
            <w:r>
              <w:rPr>
                <w:rFonts w:eastAsia="Calibri" w:cs="Arial"/>
                <w:b/>
                <w:color w:val="000000"/>
                <w:szCs w:val="24"/>
              </w:rPr>
              <w:t>Yes</w:t>
            </w:r>
          </w:p>
        </w:tc>
      </w:tr>
      <w:tr w:rsidR="00AF4F79" w:rsidTr="00AC3608">
        <w:tc>
          <w:tcPr>
            <w:tcW w:w="4508" w:type="dxa"/>
          </w:tcPr>
          <w:p w:rsidR="00AF4F79" w:rsidRDefault="0037209C" w:rsidP="0037209C">
            <w:pPr>
              <w:rPr>
                <w:rFonts w:eastAsia="Calibri" w:cs="Arial"/>
                <w:b/>
                <w:color w:val="000000"/>
                <w:szCs w:val="24"/>
              </w:rPr>
            </w:pPr>
            <w:r>
              <w:rPr>
                <w:rFonts w:eastAsia="Calibri" w:cs="Arial"/>
                <w:b/>
                <w:color w:val="000000"/>
                <w:szCs w:val="24"/>
              </w:rPr>
              <w:t>HEI Bursary/Scholarships on low income grounds – £500 disregarded</w:t>
            </w:r>
          </w:p>
        </w:tc>
        <w:tc>
          <w:tcPr>
            <w:tcW w:w="4508" w:type="dxa"/>
          </w:tcPr>
          <w:p w:rsidR="00AF4F79" w:rsidRDefault="0037209C" w:rsidP="00447221">
            <w:pPr>
              <w:rPr>
                <w:rFonts w:eastAsia="Calibri" w:cs="Arial"/>
                <w:b/>
                <w:color w:val="000000"/>
                <w:szCs w:val="24"/>
              </w:rPr>
            </w:pPr>
            <w:r>
              <w:rPr>
                <w:rFonts w:eastAsia="Calibri" w:cs="Arial"/>
                <w:b/>
                <w:color w:val="000000"/>
                <w:szCs w:val="24"/>
              </w:rPr>
              <w:t>Yes</w:t>
            </w:r>
          </w:p>
        </w:tc>
      </w:tr>
      <w:tr w:rsidR="00787ACE" w:rsidTr="00AC3608">
        <w:tc>
          <w:tcPr>
            <w:tcW w:w="4508" w:type="dxa"/>
          </w:tcPr>
          <w:p w:rsidR="00787ACE" w:rsidRDefault="005E7599" w:rsidP="0037209C">
            <w:pPr>
              <w:rPr>
                <w:rFonts w:eastAsia="Calibri" w:cs="Arial"/>
                <w:b/>
                <w:color w:val="000000"/>
                <w:szCs w:val="24"/>
              </w:rPr>
            </w:pPr>
            <w:r>
              <w:rPr>
                <w:rFonts w:eastAsia="Calibri" w:cs="Arial"/>
                <w:b/>
                <w:color w:val="000000"/>
                <w:szCs w:val="24"/>
              </w:rPr>
              <w:t xml:space="preserve">Other </w:t>
            </w:r>
            <w:r w:rsidR="00787ACE">
              <w:rPr>
                <w:rFonts w:eastAsia="Calibri" w:cs="Arial"/>
                <w:b/>
                <w:color w:val="000000"/>
                <w:szCs w:val="24"/>
              </w:rPr>
              <w:t>Bursary/Scholarship/Sponsorship</w:t>
            </w:r>
          </w:p>
        </w:tc>
        <w:tc>
          <w:tcPr>
            <w:tcW w:w="4508" w:type="dxa"/>
          </w:tcPr>
          <w:p w:rsidR="00787ACE" w:rsidRDefault="00787ACE" w:rsidP="00447221">
            <w:pPr>
              <w:rPr>
                <w:rFonts w:eastAsia="Calibri" w:cs="Arial"/>
                <w:b/>
                <w:color w:val="000000"/>
                <w:szCs w:val="24"/>
              </w:rPr>
            </w:pPr>
            <w:r>
              <w:rPr>
                <w:rFonts w:eastAsia="Calibri" w:cs="Arial"/>
                <w:b/>
                <w:color w:val="000000"/>
                <w:szCs w:val="24"/>
              </w:rPr>
              <w:t>Yes</w:t>
            </w:r>
          </w:p>
        </w:tc>
      </w:tr>
      <w:tr w:rsidR="0037209C" w:rsidTr="00AC3608">
        <w:tc>
          <w:tcPr>
            <w:tcW w:w="4508" w:type="dxa"/>
          </w:tcPr>
          <w:p w:rsidR="0037209C" w:rsidRDefault="0037209C" w:rsidP="00447221">
            <w:pPr>
              <w:rPr>
                <w:rFonts w:eastAsia="Calibri" w:cs="Arial"/>
                <w:b/>
                <w:color w:val="000000"/>
                <w:szCs w:val="24"/>
              </w:rPr>
            </w:pPr>
            <w:r>
              <w:rPr>
                <w:rFonts w:eastAsia="Calibri" w:cs="Arial"/>
                <w:b/>
                <w:color w:val="000000"/>
                <w:szCs w:val="24"/>
              </w:rPr>
              <w:t>Social Work Bursary</w:t>
            </w:r>
          </w:p>
        </w:tc>
        <w:tc>
          <w:tcPr>
            <w:tcW w:w="4508" w:type="dxa"/>
          </w:tcPr>
          <w:p w:rsidR="0037209C" w:rsidRDefault="0037209C" w:rsidP="00447221">
            <w:pPr>
              <w:rPr>
                <w:rFonts w:eastAsia="Calibri" w:cs="Arial"/>
                <w:b/>
                <w:color w:val="000000"/>
                <w:szCs w:val="24"/>
              </w:rPr>
            </w:pPr>
            <w:r>
              <w:rPr>
                <w:rFonts w:eastAsia="Calibri" w:cs="Arial"/>
                <w:b/>
                <w:color w:val="000000"/>
                <w:szCs w:val="24"/>
              </w:rPr>
              <w:t>Yes</w:t>
            </w:r>
          </w:p>
        </w:tc>
      </w:tr>
      <w:tr w:rsidR="0037209C" w:rsidTr="00AC3608">
        <w:tc>
          <w:tcPr>
            <w:tcW w:w="4508" w:type="dxa"/>
          </w:tcPr>
          <w:p w:rsidR="0037209C" w:rsidRDefault="0037209C" w:rsidP="00447221">
            <w:pPr>
              <w:rPr>
                <w:rFonts w:eastAsia="Calibri" w:cs="Arial"/>
                <w:b/>
                <w:color w:val="000000"/>
                <w:szCs w:val="24"/>
              </w:rPr>
            </w:pPr>
            <w:r>
              <w:rPr>
                <w:rFonts w:eastAsia="Calibri" w:cs="Arial"/>
                <w:b/>
                <w:color w:val="000000"/>
                <w:szCs w:val="24"/>
              </w:rPr>
              <w:t>NHS Bursary</w:t>
            </w:r>
          </w:p>
        </w:tc>
        <w:tc>
          <w:tcPr>
            <w:tcW w:w="4508" w:type="dxa"/>
          </w:tcPr>
          <w:p w:rsidR="0037209C" w:rsidRDefault="0037209C" w:rsidP="00447221">
            <w:pPr>
              <w:rPr>
                <w:rFonts w:eastAsia="Calibri" w:cs="Arial"/>
                <w:b/>
                <w:color w:val="000000"/>
                <w:szCs w:val="24"/>
              </w:rPr>
            </w:pPr>
            <w:r>
              <w:rPr>
                <w:rFonts w:eastAsia="Calibri" w:cs="Arial"/>
                <w:b/>
                <w:color w:val="000000"/>
                <w:szCs w:val="24"/>
              </w:rPr>
              <w:t>Yes</w:t>
            </w:r>
          </w:p>
        </w:tc>
      </w:tr>
      <w:tr w:rsidR="0037209C" w:rsidTr="00AC3608">
        <w:tc>
          <w:tcPr>
            <w:tcW w:w="4508" w:type="dxa"/>
          </w:tcPr>
          <w:p w:rsidR="0037209C" w:rsidRDefault="0037209C" w:rsidP="0037209C">
            <w:pPr>
              <w:rPr>
                <w:rFonts w:eastAsia="Calibri" w:cs="Arial"/>
                <w:b/>
                <w:color w:val="000000"/>
                <w:szCs w:val="24"/>
              </w:rPr>
            </w:pPr>
            <w:r>
              <w:rPr>
                <w:rFonts w:eastAsia="Calibri" w:cs="Arial"/>
                <w:b/>
                <w:color w:val="000000"/>
                <w:szCs w:val="24"/>
              </w:rPr>
              <w:t>Means-tested  benefits</w:t>
            </w:r>
          </w:p>
        </w:tc>
        <w:tc>
          <w:tcPr>
            <w:tcW w:w="4508" w:type="dxa"/>
          </w:tcPr>
          <w:p w:rsidR="0037209C" w:rsidRDefault="0037209C" w:rsidP="00447221">
            <w:pPr>
              <w:rPr>
                <w:rFonts w:eastAsia="Calibri" w:cs="Arial"/>
                <w:b/>
                <w:color w:val="000000"/>
                <w:szCs w:val="24"/>
              </w:rPr>
            </w:pPr>
            <w:r>
              <w:rPr>
                <w:rFonts w:eastAsia="Calibri" w:cs="Arial"/>
                <w:b/>
                <w:color w:val="000000"/>
                <w:szCs w:val="24"/>
              </w:rPr>
              <w:t>Yes</w:t>
            </w:r>
          </w:p>
        </w:tc>
      </w:tr>
      <w:tr w:rsidR="0037209C" w:rsidTr="00AC3608">
        <w:tc>
          <w:tcPr>
            <w:tcW w:w="4508" w:type="dxa"/>
          </w:tcPr>
          <w:p w:rsidR="0037209C" w:rsidRDefault="0037209C" w:rsidP="00447221">
            <w:pPr>
              <w:rPr>
                <w:rFonts w:eastAsia="Calibri" w:cs="Arial"/>
                <w:b/>
                <w:color w:val="000000"/>
                <w:szCs w:val="24"/>
              </w:rPr>
            </w:pPr>
            <w:r>
              <w:rPr>
                <w:rFonts w:eastAsia="Calibri" w:cs="Arial"/>
                <w:b/>
                <w:color w:val="000000"/>
                <w:szCs w:val="24"/>
              </w:rPr>
              <w:t>Non-means-tested benefits</w:t>
            </w:r>
          </w:p>
        </w:tc>
        <w:tc>
          <w:tcPr>
            <w:tcW w:w="4508" w:type="dxa"/>
          </w:tcPr>
          <w:p w:rsidR="0037209C" w:rsidRDefault="00F75BD6" w:rsidP="00447221">
            <w:pPr>
              <w:rPr>
                <w:rFonts w:eastAsia="Calibri" w:cs="Arial"/>
                <w:b/>
                <w:color w:val="000000"/>
                <w:szCs w:val="24"/>
              </w:rPr>
            </w:pPr>
            <w:r>
              <w:rPr>
                <w:rFonts w:eastAsia="Calibri" w:cs="Arial"/>
                <w:b/>
                <w:color w:val="000000"/>
                <w:szCs w:val="24"/>
              </w:rPr>
              <w:t>No</w:t>
            </w:r>
          </w:p>
        </w:tc>
      </w:tr>
      <w:tr w:rsidR="00F75BD6" w:rsidTr="00AC3608">
        <w:tc>
          <w:tcPr>
            <w:tcW w:w="4508" w:type="dxa"/>
          </w:tcPr>
          <w:p w:rsidR="00F75BD6" w:rsidRDefault="00F75BD6" w:rsidP="00447221">
            <w:pPr>
              <w:rPr>
                <w:rFonts w:eastAsia="Calibri" w:cs="Arial"/>
                <w:b/>
                <w:color w:val="000000"/>
                <w:szCs w:val="24"/>
              </w:rPr>
            </w:pPr>
            <w:r>
              <w:rPr>
                <w:rFonts w:eastAsia="Calibri" w:cs="Arial"/>
                <w:b/>
                <w:color w:val="000000"/>
                <w:szCs w:val="24"/>
              </w:rPr>
              <w:t>Earnings Replacement benefits</w:t>
            </w:r>
          </w:p>
        </w:tc>
        <w:tc>
          <w:tcPr>
            <w:tcW w:w="4508" w:type="dxa"/>
          </w:tcPr>
          <w:p w:rsidR="00F75BD6" w:rsidRDefault="00F75BD6" w:rsidP="00447221">
            <w:pPr>
              <w:rPr>
                <w:rFonts w:eastAsia="Calibri" w:cs="Arial"/>
                <w:b/>
                <w:color w:val="000000"/>
                <w:szCs w:val="24"/>
              </w:rPr>
            </w:pPr>
            <w:r>
              <w:rPr>
                <w:rFonts w:eastAsia="Calibri" w:cs="Arial"/>
                <w:b/>
                <w:color w:val="000000"/>
                <w:szCs w:val="24"/>
              </w:rPr>
              <w:t>Include as part of assumed income</w:t>
            </w:r>
          </w:p>
        </w:tc>
      </w:tr>
      <w:tr w:rsidR="00F75BD6" w:rsidTr="00AC3608">
        <w:tc>
          <w:tcPr>
            <w:tcW w:w="4508" w:type="dxa"/>
          </w:tcPr>
          <w:p w:rsidR="00F75BD6" w:rsidRDefault="00787ACE" w:rsidP="00447221">
            <w:pPr>
              <w:rPr>
                <w:rFonts w:eastAsia="Calibri" w:cs="Arial"/>
                <w:b/>
                <w:color w:val="000000"/>
                <w:szCs w:val="24"/>
              </w:rPr>
            </w:pPr>
            <w:r>
              <w:rPr>
                <w:rFonts w:eastAsia="Calibri" w:cs="Arial"/>
                <w:b/>
                <w:color w:val="000000"/>
                <w:szCs w:val="24"/>
              </w:rPr>
              <w:t xml:space="preserve">Net Earnings </w:t>
            </w:r>
          </w:p>
        </w:tc>
        <w:tc>
          <w:tcPr>
            <w:tcW w:w="4508" w:type="dxa"/>
          </w:tcPr>
          <w:p w:rsidR="00F75BD6" w:rsidRDefault="00787ACE" w:rsidP="00830160">
            <w:pPr>
              <w:rPr>
                <w:rFonts w:eastAsia="Calibri" w:cs="Arial"/>
                <w:b/>
                <w:color w:val="000000"/>
                <w:szCs w:val="24"/>
              </w:rPr>
            </w:pPr>
            <w:r>
              <w:rPr>
                <w:rFonts w:eastAsia="Calibri" w:cs="Arial"/>
                <w:b/>
                <w:color w:val="000000"/>
                <w:szCs w:val="24"/>
              </w:rPr>
              <w:t>No</w:t>
            </w:r>
            <w:r w:rsidR="00830160">
              <w:rPr>
                <w:rFonts w:eastAsia="Calibri" w:cs="Arial"/>
                <w:b/>
                <w:color w:val="000000"/>
                <w:szCs w:val="24"/>
              </w:rPr>
              <w:t xml:space="preserve"> </w:t>
            </w:r>
            <w:r w:rsidR="000A1A85">
              <w:rPr>
                <w:rFonts w:eastAsia="Calibri" w:cs="Arial"/>
                <w:b/>
                <w:color w:val="000000"/>
                <w:szCs w:val="24"/>
              </w:rPr>
              <w:t>- see Assumed Income (AI) below</w:t>
            </w:r>
          </w:p>
        </w:tc>
      </w:tr>
      <w:tr w:rsidR="00F75BD6" w:rsidTr="00AC3608">
        <w:tc>
          <w:tcPr>
            <w:tcW w:w="4508" w:type="dxa"/>
          </w:tcPr>
          <w:p w:rsidR="00F75BD6" w:rsidRDefault="00787ACE" w:rsidP="00447221">
            <w:pPr>
              <w:rPr>
                <w:rFonts w:eastAsia="Calibri" w:cs="Arial"/>
                <w:b/>
                <w:color w:val="000000"/>
                <w:szCs w:val="24"/>
              </w:rPr>
            </w:pPr>
            <w:r>
              <w:rPr>
                <w:rFonts w:eastAsia="Calibri" w:cs="Arial"/>
                <w:b/>
                <w:color w:val="000000"/>
                <w:szCs w:val="24"/>
              </w:rPr>
              <w:t>Partner’s Net Earnings</w:t>
            </w:r>
          </w:p>
        </w:tc>
        <w:tc>
          <w:tcPr>
            <w:tcW w:w="4508" w:type="dxa"/>
          </w:tcPr>
          <w:p w:rsidR="00F75BD6" w:rsidRDefault="00787ACE" w:rsidP="00447221">
            <w:pPr>
              <w:rPr>
                <w:rFonts w:eastAsia="Calibri" w:cs="Arial"/>
                <w:b/>
                <w:color w:val="000000"/>
                <w:szCs w:val="24"/>
              </w:rPr>
            </w:pPr>
            <w:r>
              <w:rPr>
                <w:rFonts w:eastAsia="Calibri" w:cs="Arial"/>
                <w:b/>
                <w:color w:val="000000"/>
                <w:szCs w:val="24"/>
              </w:rPr>
              <w:t>Yes</w:t>
            </w:r>
          </w:p>
        </w:tc>
      </w:tr>
    </w:tbl>
    <w:p w:rsidR="00076007" w:rsidRPr="00076007" w:rsidRDefault="00076007" w:rsidP="00447221">
      <w:pPr>
        <w:rPr>
          <w:rFonts w:eastAsia="Calibri" w:cs="Arial"/>
          <w:b/>
          <w:color w:val="000000"/>
          <w:szCs w:val="24"/>
        </w:rPr>
      </w:pPr>
    </w:p>
    <w:p w:rsidR="000A1A85" w:rsidRDefault="00830160" w:rsidP="00447221">
      <w:pPr>
        <w:rPr>
          <w:rFonts w:eastAsia="Calibri" w:cs="Arial"/>
          <w:b/>
          <w:color w:val="000000"/>
          <w:szCs w:val="24"/>
        </w:rPr>
      </w:pPr>
      <w:r w:rsidRPr="00830160">
        <w:rPr>
          <w:rFonts w:eastAsia="Calibri" w:cs="Arial"/>
          <w:b/>
          <w:color w:val="000000"/>
          <w:szCs w:val="24"/>
        </w:rPr>
        <w:t>Assumed Income</w:t>
      </w:r>
      <w:r w:rsidR="000765A2">
        <w:rPr>
          <w:rFonts w:eastAsia="Calibri" w:cs="Arial"/>
          <w:b/>
          <w:color w:val="000000"/>
          <w:szCs w:val="24"/>
        </w:rPr>
        <w:t xml:space="preserve"> </w:t>
      </w:r>
      <w:r w:rsidRPr="00830160">
        <w:rPr>
          <w:rFonts w:eastAsia="Calibri" w:cs="Arial"/>
          <w:b/>
          <w:color w:val="000000"/>
          <w:szCs w:val="24"/>
        </w:rPr>
        <w:t>(AI)</w:t>
      </w:r>
      <w:r w:rsidR="008517DE">
        <w:rPr>
          <w:rFonts w:eastAsia="Calibri" w:cs="Arial"/>
          <w:b/>
          <w:color w:val="000000"/>
          <w:szCs w:val="24"/>
        </w:rPr>
        <w:t xml:space="preserve"> for undergraduate students (eligible for student funding)</w:t>
      </w:r>
      <w:r>
        <w:rPr>
          <w:rFonts w:eastAsia="Calibri" w:cs="Arial"/>
          <w:b/>
          <w:color w:val="000000"/>
          <w:szCs w:val="24"/>
        </w:rPr>
        <w:t xml:space="preserve"> </w:t>
      </w:r>
    </w:p>
    <w:p w:rsidR="000A1A85" w:rsidRDefault="000A1A85" w:rsidP="00447221">
      <w:pPr>
        <w:rPr>
          <w:rFonts w:eastAsia="Calibri" w:cs="Arial"/>
          <w:b/>
          <w:color w:val="000000"/>
          <w:szCs w:val="24"/>
        </w:rPr>
      </w:pPr>
    </w:p>
    <w:p w:rsidR="005E7599" w:rsidRDefault="008517DE" w:rsidP="00447221">
      <w:pPr>
        <w:rPr>
          <w:rFonts w:eastAsia="Calibri" w:cs="Arial"/>
          <w:color w:val="FF0000"/>
          <w:szCs w:val="24"/>
        </w:rPr>
      </w:pPr>
      <w:r>
        <w:rPr>
          <w:rFonts w:eastAsia="Calibri" w:cs="Arial"/>
          <w:color w:val="000000"/>
          <w:szCs w:val="24"/>
        </w:rPr>
        <w:t>Students are expected</w:t>
      </w:r>
      <w:r w:rsidR="00260F72">
        <w:rPr>
          <w:rFonts w:eastAsia="Calibri" w:cs="Arial"/>
          <w:color w:val="000000"/>
          <w:szCs w:val="24"/>
        </w:rPr>
        <w:t xml:space="preserve"> to supplement their </w:t>
      </w:r>
      <w:r w:rsidR="00766EBE">
        <w:rPr>
          <w:rFonts w:eastAsia="Calibri" w:cs="Arial"/>
          <w:color w:val="000000"/>
          <w:szCs w:val="24"/>
        </w:rPr>
        <w:t xml:space="preserve">student income </w:t>
      </w:r>
      <w:r w:rsidR="00260F72">
        <w:rPr>
          <w:rFonts w:eastAsia="Calibri" w:cs="Arial"/>
          <w:color w:val="000000"/>
          <w:szCs w:val="24"/>
        </w:rPr>
        <w:t xml:space="preserve">from a variety of </w:t>
      </w:r>
      <w:r>
        <w:rPr>
          <w:rFonts w:eastAsia="Calibri" w:cs="Arial"/>
          <w:color w:val="000000"/>
          <w:szCs w:val="24"/>
        </w:rPr>
        <w:t xml:space="preserve">other </w:t>
      </w:r>
      <w:r w:rsidR="00260F72">
        <w:rPr>
          <w:rFonts w:eastAsia="Calibri" w:cs="Arial"/>
          <w:color w:val="000000"/>
          <w:szCs w:val="24"/>
        </w:rPr>
        <w:t>routes, for example, part-time work, vacation w</w:t>
      </w:r>
      <w:r w:rsidR="0024076F">
        <w:rPr>
          <w:rFonts w:eastAsia="Calibri" w:cs="Arial"/>
          <w:color w:val="000000"/>
          <w:szCs w:val="24"/>
        </w:rPr>
        <w:t xml:space="preserve">ork and bank overdrafts etc. </w:t>
      </w:r>
      <w:r w:rsidR="00830160">
        <w:rPr>
          <w:rFonts w:eastAsia="Calibri" w:cs="Arial"/>
          <w:color w:val="000000"/>
          <w:szCs w:val="24"/>
        </w:rPr>
        <w:t>A</w:t>
      </w:r>
      <w:r w:rsidR="00260F72">
        <w:rPr>
          <w:rFonts w:eastAsia="Calibri" w:cs="Arial"/>
          <w:color w:val="000000"/>
          <w:szCs w:val="24"/>
        </w:rPr>
        <w:t xml:space="preserve">n assumed income </w:t>
      </w:r>
      <w:r w:rsidR="0092053B">
        <w:rPr>
          <w:rFonts w:eastAsia="Calibri" w:cs="Arial"/>
          <w:color w:val="000000"/>
          <w:szCs w:val="24"/>
        </w:rPr>
        <w:t xml:space="preserve">(AI) </w:t>
      </w:r>
      <w:r w:rsidR="00766EBE">
        <w:rPr>
          <w:rFonts w:eastAsia="Calibri" w:cs="Arial"/>
          <w:color w:val="000000"/>
          <w:szCs w:val="24"/>
        </w:rPr>
        <w:t>rate is</w:t>
      </w:r>
      <w:r w:rsidR="00260F72">
        <w:rPr>
          <w:rFonts w:eastAsia="Calibri" w:cs="Arial"/>
          <w:color w:val="000000"/>
          <w:szCs w:val="24"/>
        </w:rPr>
        <w:t xml:space="preserve"> </w:t>
      </w:r>
      <w:r w:rsidR="0024076F">
        <w:rPr>
          <w:rFonts w:eastAsia="Calibri" w:cs="Arial"/>
          <w:color w:val="000000"/>
          <w:szCs w:val="24"/>
        </w:rPr>
        <w:t>used</w:t>
      </w:r>
      <w:r w:rsidR="00167C7B">
        <w:rPr>
          <w:rFonts w:eastAsia="Calibri" w:cs="Arial"/>
          <w:color w:val="000000"/>
          <w:szCs w:val="24"/>
        </w:rPr>
        <w:t xml:space="preserve"> </w:t>
      </w:r>
      <w:r w:rsidR="00766EBE">
        <w:rPr>
          <w:rFonts w:eastAsia="Calibri" w:cs="Arial"/>
          <w:color w:val="000000"/>
          <w:szCs w:val="24"/>
        </w:rPr>
        <w:t xml:space="preserve">rather than </w:t>
      </w:r>
      <w:r w:rsidR="00830160">
        <w:rPr>
          <w:rFonts w:eastAsia="Calibri" w:cs="Arial"/>
          <w:color w:val="000000"/>
          <w:szCs w:val="24"/>
        </w:rPr>
        <w:t>actual income from tho</w:t>
      </w:r>
      <w:r w:rsidR="0024076F">
        <w:rPr>
          <w:rFonts w:eastAsia="Calibri" w:cs="Arial"/>
          <w:color w:val="000000"/>
          <w:szCs w:val="24"/>
        </w:rPr>
        <w:t>se sources.</w:t>
      </w:r>
      <w:r w:rsidR="0037209C">
        <w:rPr>
          <w:rFonts w:eastAsia="Calibri" w:cs="Arial"/>
          <w:color w:val="000000"/>
          <w:szCs w:val="24"/>
        </w:rPr>
        <w:t xml:space="preserve"> This means</w:t>
      </w:r>
      <w:r w:rsidR="008C441F">
        <w:rPr>
          <w:rFonts w:eastAsia="Calibri" w:cs="Arial"/>
          <w:color w:val="000000"/>
          <w:szCs w:val="24"/>
        </w:rPr>
        <w:t xml:space="preserve"> that any additional income a student earn</w:t>
      </w:r>
      <w:r w:rsidR="0037209C">
        <w:rPr>
          <w:rFonts w:eastAsia="Calibri" w:cs="Arial"/>
          <w:color w:val="000000"/>
          <w:szCs w:val="24"/>
        </w:rPr>
        <w:t>s can</w:t>
      </w:r>
      <w:r w:rsidR="00167C7B">
        <w:rPr>
          <w:rFonts w:eastAsia="Calibri" w:cs="Arial"/>
          <w:color w:val="000000"/>
          <w:szCs w:val="24"/>
        </w:rPr>
        <w:t xml:space="preserve"> meet </w:t>
      </w:r>
      <w:r w:rsidR="0037209C">
        <w:rPr>
          <w:rFonts w:eastAsia="Calibri" w:cs="Arial"/>
          <w:color w:val="000000"/>
          <w:szCs w:val="24"/>
        </w:rPr>
        <w:t xml:space="preserve">expenditure which </w:t>
      </w:r>
      <w:r w:rsidR="0037209C">
        <w:rPr>
          <w:rFonts w:eastAsia="Calibri" w:cs="Arial"/>
          <w:color w:val="000000"/>
          <w:szCs w:val="24"/>
        </w:rPr>
        <w:lastRenderedPageBreak/>
        <w:t>is</w:t>
      </w:r>
      <w:r w:rsidR="00167C7B">
        <w:rPr>
          <w:rFonts w:eastAsia="Calibri" w:cs="Arial"/>
          <w:color w:val="000000"/>
          <w:szCs w:val="24"/>
        </w:rPr>
        <w:t xml:space="preserve"> </w:t>
      </w:r>
      <w:r w:rsidR="008C441F">
        <w:rPr>
          <w:rFonts w:eastAsia="Calibri" w:cs="Arial"/>
          <w:color w:val="000000"/>
          <w:szCs w:val="24"/>
        </w:rPr>
        <w:t xml:space="preserve">either </w:t>
      </w:r>
      <w:r w:rsidR="00167C7B">
        <w:rPr>
          <w:rFonts w:eastAsia="Calibri" w:cs="Arial"/>
          <w:color w:val="000000"/>
          <w:szCs w:val="24"/>
        </w:rPr>
        <w:t>not</w:t>
      </w:r>
      <w:r w:rsidR="008C441F">
        <w:rPr>
          <w:rFonts w:eastAsia="Calibri" w:cs="Arial"/>
          <w:color w:val="000000"/>
          <w:szCs w:val="24"/>
        </w:rPr>
        <w:t xml:space="preserve"> covered in the assessment e.g. mobile phone bills, </w:t>
      </w:r>
      <w:r w:rsidR="0004542C">
        <w:rPr>
          <w:rFonts w:eastAsia="Calibri" w:cs="Arial"/>
          <w:color w:val="000000"/>
          <w:szCs w:val="24"/>
        </w:rPr>
        <w:t xml:space="preserve">and/or additional </w:t>
      </w:r>
      <w:r w:rsidR="008C441F">
        <w:rPr>
          <w:rFonts w:eastAsia="Calibri" w:cs="Arial"/>
          <w:color w:val="000000"/>
          <w:szCs w:val="24"/>
        </w:rPr>
        <w:t xml:space="preserve">course costs which may exceed the standard/capped amounts </w:t>
      </w:r>
      <w:r w:rsidR="00167C7B">
        <w:rPr>
          <w:rFonts w:eastAsia="Calibri" w:cs="Arial"/>
          <w:color w:val="000000"/>
          <w:szCs w:val="24"/>
        </w:rPr>
        <w:t>the University set.</w:t>
      </w:r>
      <w:r w:rsidR="000765A2" w:rsidRPr="000765A2">
        <w:rPr>
          <w:rFonts w:eastAsia="Calibri" w:cs="Arial"/>
          <w:color w:val="FF0000"/>
          <w:szCs w:val="24"/>
        </w:rPr>
        <w:t xml:space="preserve"> </w:t>
      </w:r>
    </w:p>
    <w:p w:rsidR="00260F72" w:rsidRPr="00830160" w:rsidRDefault="00172CA8" w:rsidP="00447221">
      <w:pPr>
        <w:rPr>
          <w:rFonts w:eastAsia="Calibri" w:cs="Arial"/>
          <w:color w:val="FF0000"/>
          <w:szCs w:val="24"/>
        </w:rPr>
      </w:pPr>
      <w:r>
        <w:rPr>
          <w:rFonts w:eastAsia="Calibri" w:cs="Arial"/>
          <w:color w:val="FF0000"/>
          <w:szCs w:val="24"/>
        </w:rPr>
        <w:t>In many cases</w:t>
      </w:r>
      <w:r w:rsidR="00BF7D92" w:rsidRPr="000765A2">
        <w:rPr>
          <w:rFonts w:eastAsia="Calibri" w:cs="Arial"/>
          <w:color w:val="FF0000"/>
          <w:szCs w:val="24"/>
        </w:rPr>
        <w:t xml:space="preserve"> </w:t>
      </w:r>
      <w:r w:rsidR="00BF7D92" w:rsidRPr="00830160">
        <w:rPr>
          <w:rFonts w:eastAsia="Calibri" w:cs="Arial"/>
          <w:b/>
          <w:color w:val="FF0000"/>
          <w:szCs w:val="24"/>
        </w:rPr>
        <w:t>C</w:t>
      </w:r>
      <w:r w:rsidR="00260F72" w:rsidRPr="00830160">
        <w:rPr>
          <w:rFonts w:eastAsia="Calibri" w:cs="Arial"/>
          <w:b/>
          <w:color w:val="FF0000"/>
          <w:szCs w:val="24"/>
        </w:rPr>
        <w:t>OVID-19</w:t>
      </w:r>
      <w:r w:rsidR="00167C7B" w:rsidRPr="00830160">
        <w:rPr>
          <w:rFonts w:eastAsia="Calibri" w:cs="Arial"/>
          <w:color w:val="FF0000"/>
          <w:szCs w:val="24"/>
        </w:rPr>
        <w:t xml:space="preserve"> </w:t>
      </w:r>
      <w:r>
        <w:rPr>
          <w:rFonts w:eastAsia="Calibri" w:cs="Arial"/>
          <w:color w:val="FF0000"/>
          <w:szCs w:val="24"/>
        </w:rPr>
        <w:t>will have affected</w:t>
      </w:r>
      <w:r w:rsidR="00BF7D92" w:rsidRPr="00830160">
        <w:rPr>
          <w:rFonts w:eastAsia="Calibri" w:cs="Arial"/>
          <w:color w:val="FF0000"/>
          <w:szCs w:val="24"/>
        </w:rPr>
        <w:t xml:space="preserve"> </w:t>
      </w:r>
      <w:r w:rsidR="005D4651" w:rsidRPr="00830160">
        <w:rPr>
          <w:rFonts w:eastAsia="Calibri" w:cs="Arial"/>
          <w:color w:val="FF0000"/>
          <w:szCs w:val="24"/>
        </w:rPr>
        <w:t>those expectations</w:t>
      </w:r>
      <w:r w:rsidR="00830160">
        <w:rPr>
          <w:rFonts w:eastAsia="Calibri" w:cs="Arial"/>
          <w:color w:val="FF0000"/>
          <w:szCs w:val="24"/>
        </w:rPr>
        <w:t>,</w:t>
      </w:r>
      <w:r w:rsidR="00BF7D92" w:rsidRPr="00830160">
        <w:rPr>
          <w:rFonts w:eastAsia="Calibri" w:cs="Arial"/>
          <w:color w:val="FF0000"/>
          <w:szCs w:val="24"/>
        </w:rPr>
        <w:t xml:space="preserve"> the</w:t>
      </w:r>
      <w:r w:rsidR="008517DE">
        <w:rPr>
          <w:rFonts w:eastAsia="Calibri" w:cs="Arial"/>
          <w:color w:val="FF0000"/>
          <w:szCs w:val="24"/>
        </w:rPr>
        <w:t xml:space="preserve">refore we have proportionately reduced our </w:t>
      </w:r>
      <w:r w:rsidR="00BF7D92" w:rsidRPr="00830160">
        <w:rPr>
          <w:rFonts w:eastAsia="Calibri" w:cs="Arial"/>
          <w:color w:val="FF0000"/>
          <w:szCs w:val="24"/>
        </w:rPr>
        <w:t xml:space="preserve">AI </w:t>
      </w:r>
      <w:r w:rsidR="008517DE">
        <w:rPr>
          <w:rFonts w:eastAsia="Calibri" w:cs="Arial"/>
          <w:color w:val="FF0000"/>
          <w:szCs w:val="24"/>
        </w:rPr>
        <w:t>rates</w:t>
      </w:r>
      <w:r w:rsidR="00BF7D92" w:rsidRPr="00830160">
        <w:rPr>
          <w:rFonts w:eastAsia="Calibri" w:cs="Arial"/>
          <w:color w:val="FF0000"/>
          <w:szCs w:val="24"/>
        </w:rPr>
        <w:t xml:space="preserve"> to </w:t>
      </w:r>
      <w:r w:rsidR="0092053B" w:rsidRPr="00830160">
        <w:rPr>
          <w:rFonts w:eastAsia="Calibri" w:cs="Arial"/>
          <w:color w:val="FF0000"/>
          <w:szCs w:val="24"/>
        </w:rPr>
        <w:t>reflect this</w:t>
      </w:r>
      <w:r w:rsidR="008517DE">
        <w:rPr>
          <w:rFonts w:eastAsia="Calibri" w:cs="Arial"/>
          <w:color w:val="FF0000"/>
          <w:szCs w:val="24"/>
        </w:rPr>
        <w:t xml:space="preserve"> i.e. only use 29 weeks of AI up to the point of lockdown.</w:t>
      </w:r>
      <w:r w:rsidR="00893A2C" w:rsidRPr="00830160">
        <w:rPr>
          <w:rFonts w:eastAsia="Calibri" w:cs="Arial"/>
          <w:color w:val="FF0000"/>
          <w:szCs w:val="24"/>
        </w:rPr>
        <w:t xml:space="preserve">  Please see</w:t>
      </w:r>
      <w:r w:rsidR="00BF7D92" w:rsidRPr="00830160">
        <w:rPr>
          <w:rFonts w:eastAsia="Calibri" w:cs="Arial"/>
          <w:color w:val="FF0000"/>
          <w:szCs w:val="24"/>
        </w:rPr>
        <w:t xml:space="preserve"> table</w:t>
      </w:r>
      <w:r w:rsidR="00893A2C" w:rsidRPr="00830160">
        <w:rPr>
          <w:rFonts w:eastAsia="Calibri" w:cs="Arial"/>
          <w:color w:val="FF0000"/>
          <w:szCs w:val="24"/>
        </w:rPr>
        <w:t xml:space="preserve"> below which reflect</w:t>
      </w:r>
      <w:r w:rsidR="00BF7D92" w:rsidRPr="00830160">
        <w:rPr>
          <w:rFonts w:eastAsia="Calibri" w:cs="Arial"/>
          <w:color w:val="FF0000"/>
          <w:szCs w:val="24"/>
        </w:rPr>
        <w:t>s</w:t>
      </w:r>
      <w:r w:rsidR="00893A2C" w:rsidRPr="00830160">
        <w:rPr>
          <w:rFonts w:eastAsia="Calibri" w:cs="Arial"/>
          <w:color w:val="FF0000"/>
          <w:szCs w:val="24"/>
        </w:rPr>
        <w:t xml:space="preserve"> the </w:t>
      </w:r>
      <w:r w:rsidR="00BF7D92" w:rsidRPr="00830160">
        <w:rPr>
          <w:rFonts w:eastAsia="Calibri" w:cs="Arial"/>
          <w:color w:val="FF0000"/>
          <w:szCs w:val="24"/>
        </w:rPr>
        <w:t xml:space="preserve">revised </w:t>
      </w:r>
      <w:r w:rsidR="00893A2C" w:rsidRPr="00830160">
        <w:rPr>
          <w:rFonts w:eastAsia="Calibri" w:cs="Arial"/>
          <w:color w:val="FF0000"/>
          <w:szCs w:val="24"/>
        </w:rPr>
        <w:t>amounts of AI rates</w:t>
      </w:r>
      <w:r w:rsidR="00BF7D92" w:rsidRPr="00830160">
        <w:rPr>
          <w:rFonts w:eastAsia="Calibri" w:cs="Arial"/>
          <w:color w:val="FF0000"/>
          <w:szCs w:val="24"/>
        </w:rPr>
        <w:t xml:space="preserve"> </w:t>
      </w:r>
      <w:r w:rsidR="005D4651" w:rsidRPr="00830160">
        <w:rPr>
          <w:rFonts w:eastAsia="Calibri" w:cs="Arial"/>
          <w:color w:val="FF0000"/>
          <w:szCs w:val="24"/>
        </w:rPr>
        <w:t xml:space="preserve">now </w:t>
      </w:r>
      <w:r w:rsidR="00BF7D92" w:rsidRPr="00830160">
        <w:rPr>
          <w:rFonts w:eastAsia="Calibri" w:cs="Arial"/>
          <w:color w:val="FF0000"/>
          <w:szCs w:val="24"/>
        </w:rPr>
        <w:t>used</w:t>
      </w:r>
      <w:r w:rsidR="00113473" w:rsidRPr="00830160">
        <w:rPr>
          <w:rFonts w:eastAsia="Calibri" w:cs="Arial"/>
          <w:color w:val="FF0000"/>
          <w:szCs w:val="24"/>
        </w:rPr>
        <w:t xml:space="preserve"> in the assessment process per year.</w:t>
      </w:r>
    </w:p>
    <w:tbl>
      <w:tblPr>
        <w:tblStyle w:val="TableGrid"/>
        <w:tblW w:w="0" w:type="auto"/>
        <w:tblLook w:val="04A0" w:firstRow="1" w:lastRow="0" w:firstColumn="1" w:lastColumn="0" w:noHBand="0" w:noVBand="1"/>
      </w:tblPr>
      <w:tblGrid>
        <w:gridCol w:w="4531"/>
        <w:gridCol w:w="4395"/>
      </w:tblGrid>
      <w:tr w:rsidR="00830160" w:rsidRPr="00830160" w:rsidTr="00830160">
        <w:tc>
          <w:tcPr>
            <w:tcW w:w="8926" w:type="dxa"/>
            <w:gridSpan w:val="2"/>
            <w:shd w:val="clear" w:color="auto" w:fill="000000" w:themeFill="text1"/>
          </w:tcPr>
          <w:p w:rsidR="00AA194F" w:rsidRPr="00830160" w:rsidRDefault="005F10AE" w:rsidP="002E1029">
            <w:pPr>
              <w:rPr>
                <w:rFonts w:eastAsia="Calibri" w:cs="Arial"/>
                <w:b/>
                <w:color w:val="7F7F7F" w:themeColor="text1" w:themeTint="80"/>
                <w:szCs w:val="24"/>
              </w:rPr>
            </w:pPr>
            <w:r w:rsidRPr="00830160">
              <w:rPr>
                <w:rFonts w:eastAsia="Calibri" w:cs="Arial"/>
                <w:b/>
                <w:color w:val="FFFFFF" w:themeColor="background1"/>
                <w:szCs w:val="24"/>
              </w:rPr>
              <w:t>A</w:t>
            </w:r>
            <w:r w:rsidR="005041D1">
              <w:rPr>
                <w:rFonts w:eastAsia="Calibri" w:cs="Arial"/>
                <w:b/>
                <w:color w:val="FFFFFF" w:themeColor="background1"/>
                <w:szCs w:val="24"/>
              </w:rPr>
              <w:t>SSUMED INCOME (A</w:t>
            </w:r>
            <w:r w:rsidRPr="00830160">
              <w:rPr>
                <w:rFonts w:eastAsia="Calibri" w:cs="Arial"/>
                <w:b/>
                <w:color w:val="FFFFFF" w:themeColor="background1"/>
                <w:szCs w:val="24"/>
              </w:rPr>
              <w:t>I</w:t>
            </w:r>
            <w:r w:rsidR="005041D1">
              <w:rPr>
                <w:rFonts w:eastAsia="Calibri" w:cs="Arial"/>
                <w:b/>
                <w:color w:val="FFFFFF" w:themeColor="background1"/>
                <w:szCs w:val="24"/>
              </w:rPr>
              <w:t>)</w:t>
            </w:r>
            <w:r w:rsidRPr="00830160">
              <w:rPr>
                <w:rFonts w:eastAsia="Calibri" w:cs="Arial"/>
                <w:b/>
                <w:color w:val="FFFFFF" w:themeColor="background1"/>
                <w:szCs w:val="24"/>
              </w:rPr>
              <w:t xml:space="preserve"> RATES </w:t>
            </w:r>
            <w:r w:rsidR="00BA2FA6" w:rsidRPr="00830160">
              <w:rPr>
                <w:rFonts w:eastAsia="Calibri" w:cs="Arial"/>
                <w:b/>
                <w:color w:val="FFFFFF" w:themeColor="background1"/>
                <w:szCs w:val="24"/>
              </w:rPr>
              <w:t xml:space="preserve">PER YEAR </w:t>
            </w:r>
            <w:r w:rsidRPr="00830160">
              <w:rPr>
                <w:rFonts w:eastAsia="Calibri" w:cs="Arial"/>
                <w:b/>
                <w:color w:val="FFFFFF" w:themeColor="background1"/>
                <w:szCs w:val="24"/>
              </w:rPr>
              <w:t xml:space="preserve">FOR UNDERGRADUATE STUDENTS </w:t>
            </w:r>
            <w:r w:rsidR="00BA2FA6" w:rsidRPr="00830160">
              <w:rPr>
                <w:rFonts w:eastAsia="Calibri" w:cs="Arial"/>
                <w:b/>
                <w:color w:val="FFFFFF" w:themeColor="background1"/>
                <w:szCs w:val="24"/>
              </w:rPr>
              <w:t>(</w:t>
            </w:r>
            <w:r w:rsidR="002E1029">
              <w:rPr>
                <w:rFonts w:eastAsia="Calibri" w:cs="Arial"/>
                <w:b/>
                <w:color w:val="FFFFFF" w:themeColor="background1"/>
                <w:szCs w:val="24"/>
              </w:rPr>
              <w:t xml:space="preserve">ELIGIBLE FOR STUDENT FUNDING) </w:t>
            </w:r>
            <w:r w:rsidR="00BA2FA6" w:rsidRPr="00830160">
              <w:rPr>
                <w:rFonts w:eastAsia="Calibri" w:cs="Arial"/>
                <w:b/>
                <w:color w:val="FFFFFF" w:themeColor="background1"/>
                <w:szCs w:val="24"/>
              </w:rPr>
              <w:t xml:space="preserve">FROM </w:t>
            </w:r>
            <w:r w:rsidR="002E1029">
              <w:rPr>
                <w:rFonts w:eastAsia="Calibri" w:cs="Arial"/>
                <w:b/>
                <w:color w:val="FFFFFF" w:themeColor="background1"/>
                <w:szCs w:val="24"/>
              </w:rPr>
              <w:t xml:space="preserve">THE </w:t>
            </w:r>
            <w:r w:rsidR="00BA2FA6" w:rsidRPr="00830160">
              <w:rPr>
                <w:rFonts w:eastAsia="Calibri" w:cs="Arial"/>
                <w:b/>
                <w:color w:val="FFFFFF" w:themeColor="background1"/>
                <w:szCs w:val="24"/>
              </w:rPr>
              <w:t>STUDENT FINANCE</w:t>
            </w:r>
            <w:r w:rsidR="002E1029">
              <w:rPr>
                <w:rFonts w:eastAsia="Calibri" w:cs="Arial"/>
                <w:b/>
                <w:color w:val="FFFFFF" w:themeColor="background1"/>
                <w:szCs w:val="24"/>
              </w:rPr>
              <w:t xml:space="preserve"> BODY</w:t>
            </w:r>
          </w:p>
        </w:tc>
      </w:tr>
      <w:tr w:rsidR="00AA194F" w:rsidTr="00AA194F">
        <w:tc>
          <w:tcPr>
            <w:tcW w:w="4531" w:type="dxa"/>
          </w:tcPr>
          <w:p w:rsidR="00AA194F" w:rsidRDefault="00AA194F" w:rsidP="00447221">
            <w:pPr>
              <w:rPr>
                <w:rFonts w:eastAsia="Calibri" w:cs="Arial"/>
                <w:color w:val="000000"/>
                <w:szCs w:val="24"/>
              </w:rPr>
            </w:pPr>
          </w:p>
        </w:tc>
        <w:tc>
          <w:tcPr>
            <w:tcW w:w="4395" w:type="dxa"/>
          </w:tcPr>
          <w:p w:rsidR="00AA194F" w:rsidRPr="00AA194F" w:rsidRDefault="00BA2FA6" w:rsidP="00447221">
            <w:pPr>
              <w:rPr>
                <w:rFonts w:eastAsia="Calibri" w:cs="Arial"/>
                <w:b/>
                <w:color w:val="000000"/>
                <w:szCs w:val="24"/>
              </w:rPr>
            </w:pPr>
            <w:r>
              <w:rPr>
                <w:rFonts w:eastAsia="Calibri" w:cs="Arial"/>
                <w:b/>
                <w:color w:val="000000"/>
                <w:szCs w:val="24"/>
              </w:rPr>
              <w:t xml:space="preserve">Academic Year </w:t>
            </w:r>
            <w:r w:rsidR="00AA194F" w:rsidRPr="00AA194F">
              <w:rPr>
                <w:rFonts w:eastAsia="Calibri" w:cs="Arial"/>
                <w:b/>
                <w:color w:val="000000"/>
                <w:szCs w:val="24"/>
              </w:rPr>
              <w:t>2019/2020</w:t>
            </w:r>
          </w:p>
        </w:tc>
      </w:tr>
      <w:tr w:rsidR="00AA194F" w:rsidTr="00AA194F">
        <w:tc>
          <w:tcPr>
            <w:tcW w:w="4531" w:type="dxa"/>
          </w:tcPr>
          <w:p w:rsidR="00AA194F" w:rsidRPr="00AA194F" w:rsidRDefault="00AA194F" w:rsidP="00447221">
            <w:pPr>
              <w:rPr>
                <w:rFonts w:eastAsia="Calibri" w:cs="Arial"/>
                <w:b/>
                <w:color w:val="000000"/>
                <w:szCs w:val="24"/>
              </w:rPr>
            </w:pPr>
            <w:r w:rsidRPr="00AA194F">
              <w:rPr>
                <w:rFonts w:eastAsia="Calibri" w:cs="Arial"/>
                <w:b/>
                <w:color w:val="000000"/>
                <w:szCs w:val="24"/>
              </w:rPr>
              <w:t>Standard year</w:t>
            </w:r>
          </w:p>
        </w:tc>
        <w:tc>
          <w:tcPr>
            <w:tcW w:w="4395" w:type="dxa"/>
          </w:tcPr>
          <w:p w:rsidR="00AA194F" w:rsidRPr="00AA194F" w:rsidRDefault="004620ED" w:rsidP="00447221">
            <w:pPr>
              <w:rPr>
                <w:rFonts w:eastAsia="Calibri" w:cs="Arial"/>
                <w:b/>
                <w:color w:val="000000"/>
                <w:szCs w:val="24"/>
              </w:rPr>
            </w:pPr>
            <w:r>
              <w:rPr>
                <w:rFonts w:eastAsia="Calibri" w:cs="Arial"/>
                <w:b/>
                <w:color w:val="000000"/>
                <w:szCs w:val="24"/>
              </w:rPr>
              <w:t>£</w:t>
            </w:r>
            <w:r w:rsidR="00FC73E6">
              <w:rPr>
                <w:rFonts w:eastAsia="Calibri" w:cs="Arial"/>
                <w:b/>
                <w:color w:val="000000"/>
                <w:szCs w:val="24"/>
              </w:rPr>
              <w:t>1,445</w:t>
            </w:r>
          </w:p>
        </w:tc>
      </w:tr>
      <w:tr w:rsidR="00AA194F" w:rsidTr="00AA194F">
        <w:tc>
          <w:tcPr>
            <w:tcW w:w="4531" w:type="dxa"/>
          </w:tcPr>
          <w:p w:rsidR="00AA194F" w:rsidRPr="00AA194F" w:rsidRDefault="00AA194F" w:rsidP="00447221">
            <w:pPr>
              <w:rPr>
                <w:rFonts w:eastAsia="Calibri" w:cs="Arial"/>
                <w:b/>
                <w:color w:val="000000"/>
                <w:szCs w:val="24"/>
              </w:rPr>
            </w:pPr>
            <w:r w:rsidRPr="00AA194F">
              <w:rPr>
                <w:rFonts w:eastAsia="Calibri" w:cs="Arial"/>
                <w:b/>
                <w:color w:val="000000"/>
                <w:szCs w:val="24"/>
              </w:rPr>
              <w:t>Final year</w:t>
            </w:r>
          </w:p>
        </w:tc>
        <w:tc>
          <w:tcPr>
            <w:tcW w:w="4395" w:type="dxa"/>
          </w:tcPr>
          <w:p w:rsidR="00AA194F" w:rsidRPr="004620ED" w:rsidRDefault="00FC73E6" w:rsidP="00BA2FA6">
            <w:pPr>
              <w:rPr>
                <w:rFonts w:eastAsia="Calibri" w:cs="Arial"/>
                <w:b/>
                <w:color w:val="000000"/>
                <w:szCs w:val="24"/>
              </w:rPr>
            </w:pPr>
            <w:r>
              <w:rPr>
                <w:rFonts w:eastAsia="Calibri" w:cs="Arial"/>
                <w:b/>
                <w:color w:val="000000"/>
                <w:szCs w:val="24"/>
              </w:rPr>
              <w:t>£482</w:t>
            </w:r>
          </w:p>
        </w:tc>
      </w:tr>
      <w:tr w:rsidR="00AA194F" w:rsidTr="00AA194F">
        <w:tc>
          <w:tcPr>
            <w:tcW w:w="4531" w:type="dxa"/>
          </w:tcPr>
          <w:p w:rsidR="00AA194F" w:rsidRPr="00AA194F" w:rsidRDefault="00766EBE" w:rsidP="00447221">
            <w:pPr>
              <w:rPr>
                <w:rFonts w:eastAsia="Calibri" w:cs="Arial"/>
                <w:b/>
                <w:color w:val="000000"/>
                <w:szCs w:val="24"/>
              </w:rPr>
            </w:pPr>
            <w:r>
              <w:rPr>
                <w:rFonts w:eastAsia="Calibri" w:cs="Arial"/>
                <w:b/>
                <w:color w:val="000000"/>
                <w:szCs w:val="24"/>
              </w:rPr>
              <w:t>Students with depende</w:t>
            </w:r>
            <w:r w:rsidR="00AA194F" w:rsidRPr="00AA194F">
              <w:rPr>
                <w:rFonts w:eastAsia="Calibri" w:cs="Arial"/>
                <w:b/>
                <w:color w:val="000000"/>
                <w:szCs w:val="24"/>
              </w:rPr>
              <w:t>nt children and/or disability/illness unable to work</w:t>
            </w:r>
          </w:p>
        </w:tc>
        <w:tc>
          <w:tcPr>
            <w:tcW w:w="4395" w:type="dxa"/>
          </w:tcPr>
          <w:p w:rsidR="00AA194F" w:rsidRPr="00AA194F" w:rsidRDefault="00167C7B" w:rsidP="00447221">
            <w:pPr>
              <w:rPr>
                <w:rFonts w:eastAsia="Calibri" w:cs="Arial"/>
                <w:b/>
                <w:color w:val="000000"/>
                <w:szCs w:val="24"/>
              </w:rPr>
            </w:pPr>
            <w:r>
              <w:rPr>
                <w:rFonts w:eastAsia="Calibri" w:cs="Arial"/>
                <w:b/>
                <w:color w:val="000000"/>
                <w:szCs w:val="24"/>
              </w:rPr>
              <w:t>£0</w:t>
            </w:r>
          </w:p>
        </w:tc>
      </w:tr>
    </w:tbl>
    <w:p w:rsidR="000A1A85" w:rsidRDefault="00E25DA4" w:rsidP="00E25DA4">
      <w:pPr>
        <w:rPr>
          <w:rFonts w:eastAsia="Calibri" w:cs="Arial"/>
          <w:szCs w:val="24"/>
        </w:rPr>
      </w:pPr>
      <w:r w:rsidRPr="000A1A85">
        <w:rPr>
          <w:rFonts w:eastAsia="Calibri" w:cs="Arial"/>
          <w:b/>
          <w:szCs w:val="24"/>
        </w:rPr>
        <w:t>A</w:t>
      </w:r>
      <w:r w:rsidR="000A1A85" w:rsidRPr="000A1A85">
        <w:rPr>
          <w:rFonts w:eastAsia="Calibri" w:cs="Arial"/>
          <w:b/>
          <w:szCs w:val="24"/>
        </w:rPr>
        <w:t xml:space="preserve">ssumed Income (AI) for </w:t>
      </w:r>
      <w:r w:rsidR="000A1A85" w:rsidRPr="002E1029">
        <w:rPr>
          <w:rFonts w:eastAsia="Calibri" w:cs="Arial"/>
          <w:b/>
          <w:szCs w:val="24"/>
          <w:u w:val="single"/>
        </w:rPr>
        <w:t>a</w:t>
      </w:r>
      <w:r w:rsidRPr="002E1029">
        <w:rPr>
          <w:rFonts w:eastAsia="Calibri" w:cs="Arial"/>
          <w:b/>
          <w:szCs w:val="24"/>
          <w:u w:val="single"/>
        </w:rPr>
        <w:t>ll</w:t>
      </w:r>
      <w:r w:rsidRPr="000A1A85">
        <w:rPr>
          <w:rFonts w:eastAsia="Calibri" w:cs="Arial"/>
          <w:b/>
          <w:szCs w:val="24"/>
        </w:rPr>
        <w:t xml:space="preserve"> </w:t>
      </w:r>
      <w:r w:rsidR="000A1A85" w:rsidRPr="000A1A85">
        <w:rPr>
          <w:rFonts w:eastAsia="Calibri" w:cs="Arial"/>
          <w:b/>
          <w:szCs w:val="24"/>
        </w:rPr>
        <w:t xml:space="preserve">other </w:t>
      </w:r>
      <w:r w:rsidR="005E7599">
        <w:rPr>
          <w:rFonts w:eastAsia="Calibri" w:cs="Arial"/>
          <w:b/>
          <w:szCs w:val="24"/>
        </w:rPr>
        <w:t xml:space="preserve">full time </w:t>
      </w:r>
      <w:r w:rsidRPr="000A1A85">
        <w:rPr>
          <w:rFonts w:eastAsia="Calibri" w:cs="Arial"/>
          <w:b/>
          <w:szCs w:val="24"/>
        </w:rPr>
        <w:t>students</w:t>
      </w:r>
      <w:r>
        <w:rPr>
          <w:rFonts w:eastAsia="Calibri" w:cs="Arial"/>
          <w:szCs w:val="24"/>
        </w:rPr>
        <w:t xml:space="preserve"> </w:t>
      </w:r>
    </w:p>
    <w:p w:rsidR="000A1A85" w:rsidRDefault="000A1A85" w:rsidP="00E25DA4">
      <w:pPr>
        <w:rPr>
          <w:rFonts w:eastAsia="Calibri" w:cs="Arial"/>
          <w:szCs w:val="24"/>
        </w:rPr>
      </w:pPr>
    </w:p>
    <w:p w:rsidR="00E25DA4" w:rsidRPr="00830160" w:rsidRDefault="000A1A85" w:rsidP="00E25DA4">
      <w:pPr>
        <w:rPr>
          <w:rFonts w:eastAsia="Calibri" w:cs="Arial"/>
          <w:color w:val="FF0000"/>
          <w:szCs w:val="24"/>
        </w:rPr>
      </w:pPr>
      <w:r>
        <w:rPr>
          <w:rFonts w:eastAsia="Calibri" w:cs="Arial"/>
          <w:szCs w:val="24"/>
        </w:rPr>
        <w:t xml:space="preserve">Students </w:t>
      </w:r>
      <w:r w:rsidR="00E25DA4">
        <w:rPr>
          <w:rFonts w:eastAsia="Calibri" w:cs="Arial"/>
          <w:szCs w:val="24"/>
        </w:rPr>
        <w:t>are expected to have made adequate financial provision for their studies before</w:t>
      </w:r>
      <w:r w:rsidR="005041D1">
        <w:rPr>
          <w:rFonts w:eastAsia="Calibri" w:cs="Arial"/>
          <w:szCs w:val="24"/>
        </w:rPr>
        <w:t xml:space="preserve"> they start their course.  The Assumed Income (</w:t>
      </w:r>
      <w:r w:rsidR="00E25DA4">
        <w:rPr>
          <w:rFonts w:eastAsia="Calibri" w:cs="Arial"/>
          <w:szCs w:val="24"/>
        </w:rPr>
        <w:t>AI</w:t>
      </w:r>
      <w:r w:rsidR="005041D1">
        <w:rPr>
          <w:rFonts w:eastAsia="Calibri" w:cs="Arial"/>
          <w:szCs w:val="24"/>
        </w:rPr>
        <w:t xml:space="preserve">) </w:t>
      </w:r>
      <w:r>
        <w:rPr>
          <w:rFonts w:eastAsia="Calibri" w:cs="Arial"/>
          <w:szCs w:val="24"/>
        </w:rPr>
        <w:t xml:space="preserve">rates </w:t>
      </w:r>
      <w:r w:rsidR="005041D1">
        <w:rPr>
          <w:rFonts w:eastAsia="Calibri" w:cs="Arial"/>
          <w:szCs w:val="24"/>
        </w:rPr>
        <w:t>table below</w:t>
      </w:r>
      <w:r w:rsidR="00E25DA4">
        <w:rPr>
          <w:rFonts w:eastAsia="Calibri" w:cs="Arial"/>
          <w:szCs w:val="24"/>
        </w:rPr>
        <w:t xml:space="preserve"> assumes income from a variety of source</w:t>
      </w:r>
      <w:r w:rsidR="005041D1">
        <w:rPr>
          <w:rFonts w:eastAsia="Calibri" w:cs="Arial"/>
          <w:szCs w:val="24"/>
        </w:rPr>
        <w:t xml:space="preserve">s including work and this is the University’s </w:t>
      </w:r>
      <w:r w:rsidR="00E25DA4">
        <w:rPr>
          <w:rFonts w:eastAsia="Calibri" w:cs="Arial"/>
          <w:szCs w:val="24"/>
        </w:rPr>
        <w:t xml:space="preserve">way of measuring that a student has indeed made those provisions. </w:t>
      </w:r>
      <w:r w:rsidR="00172CA8">
        <w:rPr>
          <w:rFonts w:eastAsia="Calibri" w:cs="Arial"/>
          <w:color w:val="FF0000"/>
          <w:szCs w:val="24"/>
        </w:rPr>
        <w:t>In many cases</w:t>
      </w:r>
      <w:r w:rsidR="00E25DA4" w:rsidRPr="000765A2">
        <w:rPr>
          <w:rFonts w:eastAsia="Calibri" w:cs="Arial"/>
          <w:color w:val="FF0000"/>
          <w:szCs w:val="24"/>
        </w:rPr>
        <w:t xml:space="preserve"> </w:t>
      </w:r>
      <w:r w:rsidR="00E25DA4" w:rsidRPr="00830160">
        <w:rPr>
          <w:rFonts w:eastAsia="Calibri" w:cs="Arial"/>
          <w:b/>
          <w:color w:val="FF0000"/>
          <w:szCs w:val="24"/>
        </w:rPr>
        <w:t>COVID-19</w:t>
      </w:r>
      <w:r w:rsidR="00E25DA4" w:rsidRPr="00830160">
        <w:rPr>
          <w:rFonts w:eastAsia="Calibri" w:cs="Arial"/>
          <w:color w:val="FF0000"/>
          <w:szCs w:val="24"/>
        </w:rPr>
        <w:t xml:space="preserve"> </w:t>
      </w:r>
      <w:r w:rsidR="00172CA8">
        <w:rPr>
          <w:rFonts w:eastAsia="Calibri" w:cs="Arial"/>
          <w:color w:val="FF0000"/>
          <w:szCs w:val="24"/>
        </w:rPr>
        <w:t>may have affected thos</w:t>
      </w:r>
      <w:r w:rsidR="00E25DA4" w:rsidRPr="00830160">
        <w:rPr>
          <w:rFonts w:eastAsia="Calibri" w:cs="Arial"/>
          <w:color w:val="FF0000"/>
          <w:szCs w:val="24"/>
        </w:rPr>
        <w:t>e expectations</w:t>
      </w:r>
      <w:r w:rsidR="00E25DA4">
        <w:rPr>
          <w:rFonts w:eastAsia="Calibri" w:cs="Arial"/>
          <w:color w:val="FF0000"/>
          <w:szCs w:val="24"/>
        </w:rPr>
        <w:t>,</w:t>
      </w:r>
      <w:r w:rsidR="00E25DA4" w:rsidRPr="00830160">
        <w:rPr>
          <w:rFonts w:eastAsia="Calibri" w:cs="Arial"/>
          <w:color w:val="FF0000"/>
          <w:szCs w:val="24"/>
        </w:rPr>
        <w:t xml:space="preserve"> the</w:t>
      </w:r>
      <w:r w:rsidR="00E25DA4">
        <w:rPr>
          <w:rFonts w:eastAsia="Calibri" w:cs="Arial"/>
          <w:color w:val="FF0000"/>
          <w:szCs w:val="24"/>
        </w:rPr>
        <w:t xml:space="preserve">refore we have proportionately reduced our </w:t>
      </w:r>
      <w:r w:rsidR="00E25DA4" w:rsidRPr="00830160">
        <w:rPr>
          <w:rFonts w:eastAsia="Calibri" w:cs="Arial"/>
          <w:color w:val="FF0000"/>
          <w:szCs w:val="24"/>
        </w:rPr>
        <w:t xml:space="preserve">AI </w:t>
      </w:r>
      <w:r w:rsidR="00E25DA4">
        <w:rPr>
          <w:rFonts w:eastAsia="Calibri" w:cs="Arial"/>
          <w:color w:val="FF0000"/>
          <w:szCs w:val="24"/>
        </w:rPr>
        <w:t>rates</w:t>
      </w:r>
      <w:r w:rsidR="00E25DA4" w:rsidRPr="00830160">
        <w:rPr>
          <w:rFonts w:eastAsia="Calibri" w:cs="Arial"/>
          <w:color w:val="FF0000"/>
          <w:szCs w:val="24"/>
        </w:rPr>
        <w:t xml:space="preserve"> to reflect this</w:t>
      </w:r>
      <w:r w:rsidR="00E25DA4">
        <w:rPr>
          <w:rFonts w:eastAsia="Calibri" w:cs="Arial"/>
          <w:color w:val="FF0000"/>
          <w:szCs w:val="24"/>
        </w:rPr>
        <w:t xml:space="preserve"> i.e. only use 29 weeks of AI up to the point of lockdown.</w:t>
      </w:r>
      <w:r w:rsidR="00E25DA4" w:rsidRPr="00830160">
        <w:rPr>
          <w:rFonts w:eastAsia="Calibri" w:cs="Arial"/>
          <w:color w:val="FF0000"/>
          <w:szCs w:val="24"/>
        </w:rPr>
        <w:t xml:space="preserve">  Please see table below which reflects the revised amounts of AI rates now used in the assessment process per year.</w:t>
      </w:r>
    </w:p>
    <w:p w:rsidR="00E25DA4" w:rsidRPr="00E25DA4" w:rsidRDefault="00E25DA4" w:rsidP="00E25DA4">
      <w:pPr>
        <w:rPr>
          <w:rFonts w:eastAsia="Calibri" w:cs="Arial"/>
          <w:color w:val="000000"/>
          <w:szCs w:val="24"/>
        </w:rPr>
      </w:pPr>
    </w:p>
    <w:tbl>
      <w:tblPr>
        <w:tblStyle w:val="TableGrid"/>
        <w:tblW w:w="0" w:type="auto"/>
        <w:tblLook w:val="04A0" w:firstRow="1" w:lastRow="0" w:firstColumn="1" w:lastColumn="0" w:noHBand="0" w:noVBand="1"/>
      </w:tblPr>
      <w:tblGrid>
        <w:gridCol w:w="4508"/>
        <w:gridCol w:w="4508"/>
      </w:tblGrid>
      <w:tr w:rsidR="005F10AE" w:rsidTr="00830160">
        <w:tc>
          <w:tcPr>
            <w:tcW w:w="9016" w:type="dxa"/>
            <w:gridSpan w:val="2"/>
            <w:shd w:val="clear" w:color="auto" w:fill="000000" w:themeFill="text1"/>
          </w:tcPr>
          <w:p w:rsidR="005F10AE" w:rsidRPr="005F10AE" w:rsidRDefault="00107A95" w:rsidP="005E7599">
            <w:pPr>
              <w:rPr>
                <w:rFonts w:eastAsia="Calibri" w:cs="Arial"/>
                <w:b/>
                <w:color w:val="000000"/>
                <w:szCs w:val="24"/>
              </w:rPr>
            </w:pPr>
            <w:r>
              <w:rPr>
                <w:rFonts w:eastAsia="Calibri" w:cs="Arial"/>
                <w:b/>
                <w:color w:val="FFFFFF" w:themeColor="background1"/>
                <w:szCs w:val="24"/>
              </w:rPr>
              <w:t>*</w:t>
            </w:r>
            <w:r w:rsidR="00BA2FA6" w:rsidRPr="00830160">
              <w:rPr>
                <w:rFonts w:eastAsia="Calibri" w:cs="Arial"/>
                <w:b/>
                <w:color w:val="FFFFFF" w:themeColor="background1"/>
                <w:szCs w:val="24"/>
              </w:rPr>
              <w:t>AI RATES PER YEAR F</w:t>
            </w:r>
            <w:r w:rsidR="00B05A68" w:rsidRPr="00830160">
              <w:rPr>
                <w:rFonts w:eastAsia="Calibri" w:cs="Arial"/>
                <w:b/>
                <w:color w:val="FFFFFF" w:themeColor="background1"/>
                <w:szCs w:val="24"/>
              </w:rPr>
              <w:t>OR</w:t>
            </w:r>
            <w:r w:rsidR="000765A2">
              <w:rPr>
                <w:rFonts w:eastAsia="Calibri" w:cs="Arial"/>
                <w:b/>
                <w:color w:val="FFFFFF" w:themeColor="background1"/>
                <w:szCs w:val="24"/>
              </w:rPr>
              <w:t xml:space="preserve"> </w:t>
            </w:r>
            <w:r w:rsidR="004B6A10">
              <w:rPr>
                <w:rFonts w:eastAsia="Calibri" w:cs="Arial"/>
                <w:b/>
                <w:color w:val="FFFFFF" w:themeColor="background1"/>
                <w:szCs w:val="24"/>
              </w:rPr>
              <w:t>UNDERGRADUATE</w:t>
            </w:r>
            <w:r w:rsidR="005E7599">
              <w:rPr>
                <w:rFonts w:eastAsia="Calibri" w:cs="Arial"/>
                <w:b/>
                <w:color w:val="FFFFFF" w:themeColor="background1"/>
                <w:szCs w:val="24"/>
              </w:rPr>
              <w:t xml:space="preserve"> STUDENTS </w:t>
            </w:r>
            <w:r w:rsidR="00BA2FA6" w:rsidRPr="00830160">
              <w:rPr>
                <w:rFonts w:eastAsia="Calibri" w:cs="Arial"/>
                <w:b/>
                <w:color w:val="FFFFFF" w:themeColor="background1"/>
                <w:szCs w:val="24"/>
              </w:rPr>
              <w:t>(INELIGIBLE FOR STUDENT FUNDING)</w:t>
            </w:r>
            <w:r w:rsidR="000765A2">
              <w:rPr>
                <w:rFonts w:eastAsia="Calibri" w:cs="Arial"/>
                <w:b/>
                <w:color w:val="FFFFFF" w:themeColor="background1"/>
                <w:szCs w:val="24"/>
              </w:rPr>
              <w:t xml:space="preserve"> </w:t>
            </w:r>
            <w:r>
              <w:rPr>
                <w:rFonts w:eastAsia="Calibri" w:cs="Arial"/>
                <w:b/>
                <w:color w:val="FFFFFF" w:themeColor="background1"/>
                <w:szCs w:val="24"/>
              </w:rPr>
              <w:t xml:space="preserve">AND POSTGRADUATE </w:t>
            </w:r>
            <w:r w:rsidR="008517DE">
              <w:rPr>
                <w:rFonts w:eastAsia="Calibri" w:cs="Arial"/>
                <w:b/>
                <w:color w:val="FFFFFF" w:themeColor="background1"/>
                <w:szCs w:val="24"/>
              </w:rPr>
              <w:t>STUDENTS</w:t>
            </w:r>
          </w:p>
        </w:tc>
      </w:tr>
      <w:tr w:rsidR="005F10AE" w:rsidTr="005F10AE">
        <w:tc>
          <w:tcPr>
            <w:tcW w:w="4508" w:type="dxa"/>
          </w:tcPr>
          <w:p w:rsidR="005F10AE" w:rsidRDefault="005F10AE" w:rsidP="004620ED">
            <w:pPr>
              <w:rPr>
                <w:rFonts w:eastAsia="Calibri" w:cs="Arial"/>
                <w:color w:val="000000"/>
                <w:szCs w:val="24"/>
              </w:rPr>
            </w:pPr>
          </w:p>
        </w:tc>
        <w:tc>
          <w:tcPr>
            <w:tcW w:w="4508" w:type="dxa"/>
          </w:tcPr>
          <w:p w:rsidR="005F10AE" w:rsidRPr="005F10AE" w:rsidRDefault="004B6A10" w:rsidP="004620ED">
            <w:pPr>
              <w:rPr>
                <w:rFonts w:eastAsia="Calibri" w:cs="Arial"/>
                <w:b/>
                <w:color w:val="000000"/>
                <w:szCs w:val="24"/>
              </w:rPr>
            </w:pPr>
            <w:r>
              <w:rPr>
                <w:rFonts w:eastAsia="Calibri" w:cs="Arial"/>
                <w:b/>
                <w:color w:val="000000"/>
                <w:szCs w:val="24"/>
              </w:rPr>
              <w:t xml:space="preserve">Academic Year </w:t>
            </w:r>
            <w:r w:rsidR="005F10AE" w:rsidRPr="005F10AE">
              <w:rPr>
                <w:rFonts w:eastAsia="Calibri" w:cs="Arial"/>
                <w:b/>
                <w:color w:val="000000"/>
                <w:szCs w:val="24"/>
              </w:rPr>
              <w:t>2019/2020</w:t>
            </w:r>
          </w:p>
        </w:tc>
      </w:tr>
      <w:tr w:rsidR="005F10AE" w:rsidTr="005F10AE">
        <w:tc>
          <w:tcPr>
            <w:tcW w:w="4508" w:type="dxa"/>
          </w:tcPr>
          <w:p w:rsidR="005F10AE" w:rsidRPr="00B05A68" w:rsidRDefault="005F10AE" w:rsidP="004620ED">
            <w:pPr>
              <w:rPr>
                <w:rFonts w:eastAsia="Calibri" w:cs="Arial"/>
                <w:b/>
                <w:color w:val="000000"/>
                <w:szCs w:val="24"/>
              </w:rPr>
            </w:pPr>
            <w:r w:rsidRPr="00B05A68">
              <w:rPr>
                <w:rFonts w:eastAsia="Calibri" w:cs="Arial"/>
                <w:b/>
                <w:color w:val="000000"/>
                <w:szCs w:val="24"/>
              </w:rPr>
              <w:t>Students living outside of London</w:t>
            </w:r>
          </w:p>
        </w:tc>
        <w:tc>
          <w:tcPr>
            <w:tcW w:w="4508" w:type="dxa"/>
          </w:tcPr>
          <w:p w:rsidR="005F10AE" w:rsidRPr="00B05A68" w:rsidRDefault="00C848C0" w:rsidP="004620ED">
            <w:pPr>
              <w:rPr>
                <w:rFonts w:eastAsia="Calibri" w:cs="Arial"/>
                <w:b/>
                <w:color w:val="000000"/>
                <w:szCs w:val="24"/>
              </w:rPr>
            </w:pPr>
            <w:r>
              <w:rPr>
                <w:rFonts w:eastAsia="Calibri" w:cs="Arial"/>
                <w:b/>
                <w:color w:val="000000"/>
                <w:szCs w:val="24"/>
              </w:rPr>
              <w:t>£8,769</w:t>
            </w:r>
          </w:p>
        </w:tc>
      </w:tr>
      <w:tr w:rsidR="005F10AE" w:rsidTr="005F10AE">
        <w:tc>
          <w:tcPr>
            <w:tcW w:w="4508" w:type="dxa"/>
          </w:tcPr>
          <w:p w:rsidR="005F10AE" w:rsidRPr="00B05A68" w:rsidRDefault="005F10AE" w:rsidP="004620ED">
            <w:pPr>
              <w:rPr>
                <w:rFonts w:eastAsia="Calibri" w:cs="Arial"/>
                <w:b/>
                <w:color w:val="000000"/>
                <w:szCs w:val="24"/>
              </w:rPr>
            </w:pPr>
            <w:r w:rsidRPr="00B05A68">
              <w:rPr>
                <w:rFonts w:eastAsia="Calibri" w:cs="Arial"/>
                <w:b/>
                <w:color w:val="000000"/>
                <w:szCs w:val="24"/>
              </w:rPr>
              <w:t>Students living in London</w:t>
            </w:r>
          </w:p>
        </w:tc>
        <w:tc>
          <w:tcPr>
            <w:tcW w:w="4508" w:type="dxa"/>
          </w:tcPr>
          <w:p w:rsidR="005F10AE" w:rsidRPr="00B05A68" w:rsidRDefault="00C848C0" w:rsidP="004620ED">
            <w:pPr>
              <w:rPr>
                <w:rFonts w:eastAsia="Calibri" w:cs="Arial"/>
                <w:b/>
                <w:color w:val="000000"/>
                <w:szCs w:val="24"/>
              </w:rPr>
            </w:pPr>
            <w:r>
              <w:rPr>
                <w:rFonts w:eastAsia="Calibri" w:cs="Arial"/>
                <w:b/>
                <w:color w:val="000000"/>
                <w:szCs w:val="24"/>
              </w:rPr>
              <w:t>£10,500</w:t>
            </w:r>
          </w:p>
        </w:tc>
      </w:tr>
      <w:tr w:rsidR="005F10AE" w:rsidTr="005F10AE">
        <w:tc>
          <w:tcPr>
            <w:tcW w:w="4508" w:type="dxa"/>
          </w:tcPr>
          <w:p w:rsidR="005F10AE" w:rsidRPr="00B05A68" w:rsidRDefault="005F10AE" w:rsidP="004620ED">
            <w:pPr>
              <w:rPr>
                <w:rFonts w:eastAsia="Calibri" w:cs="Arial"/>
                <w:b/>
                <w:color w:val="000000"/>
                <w:szCs w:val="24"/>
              </w:rPr>
            </w:pPr>
            <w:r w:rsidRPr="00B05A68">
              <w:rPr>
                <w:rFonts w:eastAsia="Calibri" w:cs="Arial"/>
                <w:b/>
                <w:color w:val="000000"/>
                <w:szCs w:val="24"/>
              </w:rPr>
              <w:t>Students with dependents* or unable to work due to disability (outside London)</w:t>
            </w:r>
          </w:p>
        </w:tc>
        <w:tc>
          <w:tcPr>
            <w:tcW w:w="4508" w:type="dxa"/>
          </w:tcPr>
          <w:p w:rsidR="005F10AE" w:rsidRPr="00B05A68" w:rsidRDefault="00C848C0" w:rsidP="004620ED">
            <w:pPr>
              <w:rPr>
                <w:rFonts w:eastAsia="Calibri" w:cs="Arial"/>
                <w:b/>
                <w:color w:val="000000"/>
                <w:szCs w:val="24"/>
              </w:rPr>
            </w:pPr>
            <w:r>
              <w:rPr>
                <w:rFonts w:eastAsia="Calibri" w:cs="Arial"/>
                <w:b/>
                <w:color w:val="000000"/>
                <w:szCs w:val="24"/>
              </w:rPr>
              <w:t>£7,696</w:t>
            </w:r>
          </w:p>
        </w:tc>
      </w:tr>
      <w:tr w:rsidR="005F10AE" w:rsidTr="005F10AE">
        <w:tc>
          <w:tcPr>
            <w:tcW w:w="4508" w:type="dxa"/>
          </w:tcPr>
          <w:p w:rsidR="005F10AE" w:rsidRPr="00B05A68" w:rsidRDefault="005F10AE" w:rsidP="004620ED">
            <w:pPr>
              <w:rPr>
                <w:rFonts w:eastAsia="Calibri" w:cs="Arial"/>
                <w:b/>
                <w:color w:val="000000"/>
                <w:szCs w:val="24"/>
              </w:rPr>
            </w:pPr>
            <w:r w:rsidRPr="00B05A68">
              <w:rPr>
                <w:rFonts w:eastAsia="Calibri" w:cs="Arial"/>
                <w:b/>
                <w:color w:val="000000"/>
                <w:szCs w:val="24"/>
              </w:rPr>
              <w:t>Students with dep</w:t>
            </w:r>
            <w:r w:rsidR="00B05A68" w:rsidRPr="00B05A68">
              <w:rPr>
                <w:rFonts w:eastAsia="Calibri" w:cs="Arial"/>
                <w:b/>
                <w:color w:val="000000"/>
                <w:szCs w:val="24"/>
              </w:rPr>
              <w:t>endents* or unable to work due to disability (living in London)</w:t>
            </w:r>
          </w:p>
        </w:tc>
        <w:tc>
          <w:tcPr>
            <w:tcW w:w="4508" w:type="dxa"/>
          </w:tcPr>
          <w:p w:rsidR="005F10AE" w:rsidRPr="00B05A68" w:rsidRDefault="00C848C0" w:rsidP="004620ED">
            <w:pPr>
              <w:rPr>
                <w:rFonts w:eastAsia="Calibri" w:cs="Arial"/>
                <w:b/>
                <w:color w:val="000000"/>
                <w:szCs w:val="24"/>
              </w:rPr>
            </w:pPr>
            <w:r>
              <w:rPr>
                <w:rFonts w:eastAsia="Calibri" w:cs="Arial"/>
                <w:b/>
                <w:color w:val="000000"/>
                <w:szCs w:val="24"/>
              </w:rPr>
              <w:t>£9,672</w:t>
            </w:r>
          </w:p>
        </w:tc>
      </w:tr>
    </w:tbl>
    <w:p w:rsidR="005F10AE" w:rsidRDefault="005F10AE" w:rsidP="004620ED">
      <w:pPr>
        <w:rPr>
          <w:rFonts w:eastAsia="Calibri" w:cs="Arial"/>
          <w:color w:val="000000"/>
          <w:szCs w:val="24"/>
        </w:rPr>
      </w:pPr>
    </w:p>
    <w:p w:rsidR="000755B4" w:rsidRPr="00107A95" w:rsidRDefault="005041D1" w:rsidP="005041D1">
      <w:pPr>
        <w:rPr>
          <w:rFonts w:eastAsia="Calibri" w:cs="Arial"/>
          <w:i/>
          <w:szCs w:val="24"/>
        </w:rPr>
      </w:pPr>
      <w:bookmarkStart w:id="0" w:name="_GoBack"/>
      <w:r w:rsidRPr="00107A95">
        <w:rPr>
          <w:rFonts w:eastAsia="Calibri" w:cs="Arial"/>
          <w:i/>
          <w:szCs w:val="24"/>
        </w:rPr>
        <w:t>*Should a student’s actual income be higher than</w:t>
      </w:r>
      <w:r w:rsidR="00107A95" w:rsidRPr="00107A95">
        <w:rPr>
          <w:rFonts w:eastAsia="Calibri" w:cs="Arial"/>
          <w:i/>
          <w:szCs w:val="24"/>
        </w:rPr>
        <w:t xml:space="preserve"> the</w:t>
      </w:r>
      <w:r w:rsidRPr="00107A95">
        <w:rPr>
          <w:rFonts w:eastAsia="Calibri" w:cs="Arial"/>
          <w:i/>
          <w:szCs w:val="24"/>
        </w:rPr>
        <w:t xml:space="preserve"> AI </w:t>
      </w:r>
      <w:r w:rsidR="00107A95" w:rsidRPr="00107A95">
        <w:rPr>
          <w:rFonts w:eastAsia="Calibri" w:cs="Arial"/>
          <w:i/>
          <w:szCs w:val="24"/>
        </w:rPr>
        <w:t xml:space="preserve">rate above </w:t>
      </w:r>
      <w:r w:rsidRPr="00107A95">
        <w:rPr>
          <w:rFonts w:eastAsia="Calibri" w:cs="Arial"/>
          <w:i/>
          <w:szCs w:val="24"/>
        </w:rPr>
        <w:t>then actual income will be used in the assessment process.</w:t>
      </w:r>
      <w:bookmarkEnd w:id="0"/>
    </w:p>
    <w:p w:rsidR="00107A95" w:rsidRPr="005041D1" w:rsidRDefault="00107A95" w:rsidP="005041D1">
      <w:pPr>
        <w:rPr>
          <w:rFonts w:eastAsia="Calibri" w:cs="Arial"/>
          <w:b/>
          <w:szCs w:val="24"/>
        </w:rPr>
      </w:pPr>
    </w:p>
    <w:p w:rsidR="000755B4" w:rsidRDefault="00107A95" w:rsidP="00B05A68">
      <w:pPr>
        <w:rPr>
          <w:rFonts w:eastAsia="Calibri" w:cs="Arial"/>
          <w:b/>
          <w:szCs w:val="24"/>
        </w:rPr>
      </w:pPr>
      <w:r>
        <w:rPr>
          <w:rFonts w:eastAsia="Calibri" w:cs="Arial"/>
          <w:b/>
          <w:szCs w:val="24"/>
        </w:rPr>
        <w:t>What will be included as</w:t>
      </w:r>
      <w:r w:rsidR="000755B4" w:rsidRPr="000755B4">
        <w:rPr>
          <w:rFonts w:eastAsia="Calibri" w:cs="Arial"/>
          <w:b/>
          <w:szCs w:val="24"/>
        </w:rPr>
        <w:t xml:space="preserve"> </w:t>
      </w:r>
      <w:r w:rsidR="000755B4">
        <w:rPr>
          <w:rFonts w:eastAsia="Calibri" w:cs="Arial"/>
          <w:b/>
          <w:szCs w:val="24"/>
        </w:rPr>
        <w:t xml:space="preserve">basic </w:t>
      </w:r>
      <w:r w:rsidR="000755B4" w:rsidRPr="000755B4">
        <w:rPr>
          <w:rFonts w:eastAsia="Calibri" w:cs="Arial"/>
          <w:b/>
          <w:szCs w:val="24"/>
        </w:rPr>
        <w:t>expenditure?</w:t>
      </w:r>
    </w:p>
    <w:p w:rsidR="000755B4" w:rsidRDefault="000755B4" w:rsidP="00B05A68">
      <w:pPr>
        <w:rPr>
          <w:rFonts w:eastAsia="Calibri" w:cs="Arial"/>
          <w:b/>
          <w:szCs w:val="24"/>
        </w:rPr>
      </w:pPr>
    </w:p>
    <w:p w:rsidR="000755B4" w:rsidRPr="000755B4" w:rsidRDefault="000755B4" w:rsidP="00B05A68">
      <w:pPr>
        <w:rPr>
          <w:rFonts w:eastAsia="Calibri" w:cs="Arial"/>
          <w:szCs w:val="24"/>
        </w:rPr>
      </w:pPr>
      <w:r w:rsidRPr="000755B4">
        <w:rPr>
          <w:rFonts w:eastAsia="Calibri" w:cs="Arial"/>
          <w:szCs w:val="24"/>
        </w:rPr>
        <w:t xml:space="preserve">For </w:t>
      </w:r>
      <w:r w:rsidRPr="00107A95">
        <w:rPr>
          <w:rFonts w:eastAsia="Calibri" w:cs="Arial"/>
          <w:b/>
          <w:szCs w:val="24"/>
          <w:u w:val="single"/>
        </w:rPr>
        <w:t>all</w:t>
      </w:r>
      <w:r w:rsidRPr="000755B4">
        <w:rPr>
          <w:rFonts w:eastAsia="Calibri" w:cs="Arial"/>
          <w:szCs w:val="24"/>
        </w:rPr>
        <w:t xml:space="preserve"> students there is basic expenditure i.e. food,</w:t>
      </w:r>
      <w:r>
        <w:rPr>
          <w:rFonts w:eastAsia="Calibri" w:cs="Arial"/>
          <w:szCs w:val="24"/>
        </w:rPr>
        <w:t xml:space="preserve"> </w:t>
      </w:r>
      <w:r w:rsidRPr="000755B4">
        <w:rPr>
          <w:rFonts w:eastAsia="Calibri" w:cs="Arial"/>
          <w:szCs w:val="24"/>
        </w:rPr>
        <w:t>toiletries</w:t>
      </w:r>
      <w:r>
        <w:rPr>
          <w:rFonts w:eastAsia="Calibri" w:cs="Arial"/>
          <w:szCs w:val="24"/>
        </w:rPr>
        <w:t>,</w:t>
      </w:r>
      <w:r w:rsidRPr="000755B4">
        <w:rPr>
          <w:rFonts w:eastAsia="Calibri" w:cs="Arial"/>
          <w:szCs w:val="24"/>
        </w:rPr>
        <w:t xml:space="preserve"> household bills, entertainment and a capped amount will be applied as follows:</w:t>
      </w:r>
    </w:p>
    <w:p w:rsidR="000755B4" w:rsidRDefault="000755B4" w:rsidP="00B05A68">
      <w:pPr>
        <w:rPr>
          <w:rFonts w:eastAsia="Calibri" w:cs="Arial"/>
          <w:b/>
          <w:szCs w:val="24"/>
        </w:rPr>
      </w:pPr>
    </w:p>
    <w:tbl>
      <w:tblPr>
        <w:tblStyle w:val="TableGrid"/>
        <w:tblW w:w="0" w:type="auto"/>
        <w:tblLook w:val="04A0" w:firstRow="1" w:lastRow="0" w:firstColumn="1" w:lastColumn="0" w:noHBand="0" w:noVBand="1"/>
      </w:tblPr>
      <w:tblGrid>
        <w:gridCol w:w="4508"/>
        <w:gridCol w:w="4508"/>
      </w:tblGrid>
      <w:tr w:rsidR="00107A95" w:rsidTr="000755B4">
        <w:tc>
          <w:tcPr>
            <w:tcW w:w="4508" w:type="dxa"/>
          </w:tcPr>
          <w:p w:rsidR="00107A95" w:rsidRDefault="00107A95" w:rsidP="00B05A68">
            <w:pPr>
              <w:rPr>
                <w:rFonts w:eastAsia="Calibri" w:cs="Arial"/>
                <w:b/>
                <w:szCs w:val="24"/>
              </w:rPr>
            </w:pPr>
          </w:p>
        </w:tc>
        <w:tc>
          <w:tcPr>
            <w:tcW w:w="4508" w:type="dxa"/>
          </w:tcPr>
          <w:p w:rsidR="00107A95" w:rsidRDefault="00107A95" w:rsidP="00B05A68">
            <w:pPr>
              <w:rPr>
                <w:rFonts w:eastAsia="Calibri" w:cs="Arial"/>
                <w:b/>
                <w:szCs w:val="24"/>
              </w:rPr>
            </w:pPr>
            <w:r>
              <w:rPr>
                <w:rFonts w:eastAsia="Calibri" w:cs="Arial"/>
                <w:b/>
                <w:szCs w:val="24"/>
              </w:rPr>
              <w:t>Basic Expenditure Per Week</w:t>
            </w:r>
          </w:p>
        </w:tc>
      </w:tr>
      <w:tr w:rsidR="000755B4" w:rsidTr="000755B4">
        <w:tc>
          <w:tcPr>
            <w:tcW w:w="4508" w:type="dxa"/>
          </w:tcPr>
          <w:p w:rsidR="000755B4" w:rsidRDefault="000755B4" w:rsidP="00B05A68">
            <w:pPr>
              <w:rPr>
                <w:rFonts w:eastAsia="Calibri" w:cs="Arial"/>
                <w:b/>
                <w:szCs w:val="24"/>
              </w:rPr>
            </w:pPr>
            <w:r>
              <w:rPr>
                <w:rFonts w:eastAsia="Calibri" w:cs="Arial"/>
                <w:b/>
                <w:szCs w:val="24"/>
              </w:rPr>
              <w:t>Single student (outside London)</w:t>
            </w:r>
          </w:p>
        </w:tc>
        <w:tc>
          <w:tcPr>
            <w:tcW w:w="4508" w:type="dxa"/>
          </w:tcPr>
          <w:p w:rsidR="000755B4" w:rsidRDefault="000755B4" w:rsidP="00B05A68">
            <w:pPr>
              <w:rPr>
                <w:rFonts w:eastAsia="Calibri" w:cs="Arial"/>
                <w:b/>
                <w:szCs w:val="24"/>
              </w:rPr>
            </w:pPr>
            <w:r>
              <w:rPr>
                <w:rFonts w:eastAsia="Calibri" w:cs="Arial"/>
                <w:b/>
                <w:szCs w:val="24"/>
              </w:rPr>
              <w:t>£82</w:t>
            </w:r>
          </w:p>
        </w:tc>
      </w:tr>
      <w:tr w:rsidR="000755B4" w:rsidTr="000755B4">
        <w:tc>
          <w:tcPr>
            <w:tcW w:w="4508" w:type="dxa"/>
          </w:tcPr>
          <w:p w:rsidR="000755B4" w:rsidRDefault="000755B4" w:rsidP="00B05A68">
            <w:pPr>
              <w:rPr>
                <w:rFonts w:eastAsia="Calibri" w:cs="Arial"/>
                <w:b/>
                <w:szCs w:val="24"/>
              </w:rPr>
            </w:pPr>
            <w:r>
              <w:rPr>
                <w:rFonts w:eastAsia="Calibri" w:cs="Arial"/>
                <w:b/>
                <w:szCs w:val="24"/>
              </w:rPr>
              <w:t>Student with partner (outside London)</w:t>
            </w:r>
          </w:p>
        </w:tc>
        <w:tc>
          <w:tcPr>
            <w:tcW w:w="4508" w:type="dxa"/>
          </w:tcPr>
          <w:p w:rsidR="000755B4" w:rsidRDefault="000755B4" w:rsidP="00B05A68">
            <w:pPr>
              <w:rPr>
                <w:rFonts w:eastAsia="Calibri" w:cs="Arial"/>
                <w:b/>
                <w:szCs w:val="24"/>
              </w:rPr>
            </w:pPr>
            <w:r>
              <w:rPr>
                <w:rFonts w:eastAsia="Calibri" w:cs="Arial"/>
                <w:b/>
                <w:szCs w:val="24"/>
              </w:rPr>
              <w:t>£126</w:t>
            </w:r>
          </w:p>
        </w:tc>
      </w:tr>
      <w:tr w:rsidR="000755B4" w:rsidTr="000755B4">
        <w:tc>
          <w:tcPr>
            <w:tcW w:w="4508" w:type="dxa"/>
          </w:tcPr>
          <w:p w:rsidR="000755B4" w:rsidRDefault="000755B4" w:rsidP="00B05A68">
            <w:pPr>
              <w:rPr>
                <w:rFonts w:eastAsia="Calibri" w:cs="Arial"/>
                <w:b/>
                <w:szCs w:val="24"/>
              </w:rPr>
            </w:pPr>
            <w:r>
              <w:rPr>
                <w:rFonts w:eastAsia="Calibri" w:cs="Arial"/>
                <w:b/>
                <w:szCs w:val="24"/>
              </w:rPr>
              <w:t>Single student (London)</w:t>
            </w:r>
          </w:p>
        </w:tc>
        <w:tc>
          <w:tcPr>
            <w:tcW w:w="4508" w:type="dxa"/>
          </w:tcPr>
          <w:p w:rsidR="000755B4" w:rsidRDefault="000755B4" w:rsidP="00B05A68">
            <w:pPr>
              <w:rPr>
                <w:rFonts w:eastAsia="Calibri" w:cs="Arial"/>
                <w:b/>
                <w:szCs w:val="24"/>
              </w:rPr>
            </w:pPr>
            <w:r>
              <w:rPr>
                <w:rFonts w:eastAsia="Calibri" w:cs="Arial"/>
                <w:b/>
                <w:szCs w:val="24"/>
              </w:rPr>
              <w:t>£125</w:t>
            </w:r>
          </w:p>
        </w:tc>
      </w:tr>
      <w:tr w:rsidR="000755B4" w:rsidTr="000755B4">
        <w:tc>
          <w:tcPr>
            <w:tcW w:w="4508" w:type="dxa"/>
          </w:tcPr>
          <w:p w:rsidR="000755B4" w:rsidRDefault="000755B4" w:rsidP="00B05A68">
            <w:pPr>
              <w:rPr>
                <w:rFonts w:eastAsia="Calibri" w:cs="Arial"/>
                <w:b/>
                <w:szCs w:val="24"/>
              </w:rPr>
            </w:pPr>
            <w:r>
              <w:rPr>
                <w:rFonts w:eastAsia="Calibri" w:cs="Arial"/>
                <w:b/>
                <w:szCs w:val="24"/>
              </w:rPr>
              <w:t>Student with partner (London)</w:t>
            </w:r>
          </w:p>
        </w:tc>
        <w:tc>
          <w:tcPr>
            <w:tcW w:w="4508" w:type="dxa"/>
          </w:tcPr>
          <w:p w:rsidR="000755B4" w:rsidRDefault="000755B4" w:rsidP="00B05A68">
            <w:pPr>
              <w:rPr>
                <w:rFonts w:eastAsia="Calibri" w:cs="Arial"/>
                <w:b/>
                <w:szCs w:val="24"/>
              </w:rPr>
            </w:pPr>
            <w:r>
              <w:rPr>
                <w:rFonts w:eastAsia="Calibri" w:cs="Arial"/>
                <w:b/>
                <w:szCs w:val="24"/>
              </w:rPr>
              <w:t>£171</w:t>
            </w:r>
          </w:p>
        </w:tc>
      </w:tr>
      <w:tr w:rsidR="000755B4" w:rsidTr="000755B4">
        <w:tc>
          <w:tcPr>
            <w:tcW w:w="4508" w:type="dxa"/>
          </w:tcPr>
          <w:p w:rsidR="000755B4" w:rsidRDefault="0024076F" w:rsidP="00B05A68">
            <w:pPr>
              <w:rPr>
                <w:rFonts w:eastAsia="Calibri" w:cs="Arial"/>
                <w:b/>
                <w:szCs w:val="24"/>
              </w:rPr>
            </w:pPr>
            <w:r>
              <w:rPr>
                <w:rFonts w:eastAsia="Calibri" w:cs="Arial"/>
                <w:b/>
                <w:szCs w:val="24"/>
              </w:rPr>
              <w:t xml:space="preserve">*One dependant child </w:t>
            </w:r>
          </w:p>
        </w:tc>
        <w:tc>
          <w:tcPr>
            <w:tcW w:w="4508" w:type="dxa"/>
          </w:tcPr>
          <w:p w:rsidR="000755B4" w:rsidRDefault="0024076F" w:rsidP="00B05A68">
            <w:pPr>
              <w:rPr>
                <w:rFonts w:eastAsia="Calibri" w:cs="Arial"/>
                <w:b/>
                <w:szCs w:val="24"/>
              </w:rPr>
            </w:pPr>
            <w:r>
              <w:rPr>
                <w:rFonts w:eastAsia="Calibri" w:cs="Arial"/>
                <w:b/>
                <w:szCs w:val="24"/>
              </w:rPr>
              <w:t>£96</w:t>
            </w:r>
          </w:p>
        </w:tc>
      </w:tr>
      <w:tr w:rsidR="00107A95" w:rsidTr="000755B4">
        <w:tc>
          <w:tcPr>
            <w:tcW w:w="4508" w:type="dxa"/>
          </w:tcPr>
          <w:p w:rsidR="00107A95" w:rsidRDefault="00107A95" w:rsidP="00B05A68">
            <w:pPr>
              <w:rPr>
                <w:rFonts w:eastAsia="Calibri" w:cs="Arial"/>
                <w:b/>
                <w:szCs w:val="24"/>
              </w:rPr>
            </w:pPr>
            <w:r>
              <w:rPr>
                <w:rFonts w:eastAsia="Calibri" w:cs="Arial"/>
                <w:b/>
                <w:szCs w:val="24"/>
              </w:rPr>
              <w:t>*Each additional child</w:t>
            </w:r>
          </w:p>
        </w:tc>
        <w:tc>
          <w:tcPr>
            <w:tcW w:w="4508" w:type="dxa"/>
          </w:tcPr>
          <w:p w:rsidR="00107A95" w:rsidRDefault="00107A95" w:rsidP="00B05A68">
            <w:pPr>
              <w:rPr>
                <w:rFonts w:eastAsia="Calibri" w:cs="Arial"/>
                <w:b/>
                <w:szCs w:val="24"/>
              </w:rPr>
            </w:pPr>
            <w:r>
              <w:rPr>
                <w:rFonts w:eastAsia="Calibri" w:cs="Arial"/>
                <w:b/>
                <w:szCs w:val="24"/>
              </w:rPr>
              <w:t>£74</w:t>
            </w:r>
          </w:p>
        </w:tc>
      </w:tr>
    </w:tbl>
    <w:p w:rsidR="00107A95" w:rsidRDefault="00107A95" w:rsidP="001A21D4">
      <w:pPr>
        <w:rPr>
          <w:rFonts w:cs="Arial"/>
          <w:i/>
          <w:szCs w:val="24"/>
        </w:rPr>
      </w:pPr>
      <w:r w:rsidRPr="00107A95">
        <w:rPr>
          <w:rFonts w:cs="Arial"/>
          <w:i/>
          <w:szCs w:val="24"/>
        </w:rPr>
        <w:t>*If in full time further education will be counted as dependants up until their 20</w:t>
      </w:r>
      <w:r w:rsidRPr="00107A95">
        <w:rPr>
          <w:rFonts w:cs="Arial"/>
          <w:i/>
          <w:szCs w:val="24"/>
          <w:vertAlign w:val="superscript"/>
        </w:rPr>
        <w:t>th</w:t>
      </w:r>
      <w:r w:rsidRPr="00107A95">
        <w:rPr>
          <w:rFonts w:cs="Arial"/>
          <w:i/>
          <w:szCs w:val="24"/>
        </w:rPr>
        <w:t xml:space="preserve"> birthday.</w:t>
      </w:r>
    </w:p>
    <w:p w:rsidR="00107A95" w:rsidRDefault="00107A95" w:rsidP="001A21D4">
      <w:pPr>
        <w:rPr>
          <w:rFonts w:cs="Arial"/>
          <w:i/>
          <w:szCs w:val="24"/>
        </w:rPr>
      </w:pPr>
    </w:p>
    <w:p w:rsidR="00107A95" w:rsidRDefault="00107A95" w:rsidP="001A21D4">
      <w:pPr>
        <w:rPr>
          <w:rFonts w:cs="Arial"/>
          <w:b/>
          <w:szCs w:val="24"/>
        </w:rPr>
      </w:pPr>
      <w:r>
        <w:rPr>
          <w:rFonts w:cs="Arial"/>
          <w:b/>
          <w:szCs w:val="24"/>
        </w:rPr>
        <w:t>How is variable expenditure applied?</w:t>
      </w:r>
    </w:p>
    <w:p w:rsidR="00107A95" w:rsidRDefault="00107A95" w:rsidP="001A21D4">
      <w:pPr>
        <w:rPr>
          <w:rFonts w:cs="Arial"/>
          <w:b/>
          <w:szCs w:val="24"/>
        </w:rPr>
      </w:pPr>
    </w:p>
    <w:p w:rsidR="0004542C" w:rsidRDefault="00107A95" w:rsidP="001A21D4">
      <w:pPr>
        <w:rPr>
          <w:rFonts w:cs="Arial"/>
          <w:szCs w:val="24"/>
        </w:rPr>
      </w:pPr>
      <w:r>
        <w:rPr>
          <w:rFonts w:cs="Arial"/>
          <w:szCs w:val="24"/>
        </w:rPr>
        <w:t>Variable expenditure is separate from basic living costs and includes: rent/mortgage, travel; course-related costs; registered UG childc</w:t>
      </w:r>
      <w:r w:rsidR="00B47050">
        <w:rPr>
          <w:rFonts w:cs="Arial"/>
          <w:szCs w:val="24"/>
        </w:rPr>
        <w:t xml:space="preserve">are etc.  The University sets </w:t>
      </w:r>
      <w:r>
        <w:rPr>
          <w:rFonts w:cs="Arial"/>
          <w:szCs w:val="24"/>
        </w:rPr>
        <w:t>capped rate</w:t>
      </w:r>
      <w:r w:rsidR="00B47050">
        <w:rPr>
          <w:rFonts w:cs="Arial"/>
          <w:szCs w:val="24"/>
        </w:rPr>
        <w:t>s</w:t>
      </w:r>
      <w:r>
        <w:rPr>
          <w:rFonts w:cs="Arial"/>
          <w:szCs w:val="24"/>
        </w:rPr>
        <w:t xml:space="preserve"> for </w:t>
      </w:r>
      <w:r w:rsidR="00B47050">
        <w:rPr>
          <w:rFonts w:cs="Arial"/>
          <w:szCs w:val="24"/>
        </w:rPr>
        <w:t>those costs and whichever</w:t>
      </w:r>
      <w:r>
        <w:rPr>
          <w:rFonts w:cs="Arial"/>
          <w:szCs w:val="24"/>
        </w:rPr>
        <w:t xml:space="preserve"> is lower will be included in the assessment process.</w:t>
      </w:r>
    </w:p>
    <w:sectPr w:rsidR="0004542C" w:rsidSect="0024076F">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313E"/>
    <w:multiLevelType w:val="hybridMultilevel"/>
    <w:tmpl w:val="A21C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D5A15"/>
    <w:multiLevelType w:val="hybridMultilevel"/>
    <w:tmpl w:val="4B7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A37A6"/>
    <w:multiLevelType w:val="hybridMultilevel"/>
    <w:tmpl w:val="33DABD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BD06A8"/>
    <w:multiLevelType w:val="hybridMultilevel"/>
    <w:tmpl w:val="3F2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D3D2E"/>
    <w:multiLevelType w:val="hybridMultilevel"/>
    <w:tmpl w:val="8730D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B842B4"/>
    <w:multiLevelType w:val="hybridMultilevel"/>
    <w:tmpl w:val="563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51737"/>
    <w:multiLevelType w:val="hybridMultilevel"/>
    <w:tmpl w:val="792AC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B839C0"/>
    <w:multiLevelType w:val="hybridMultilevel"/>
    <w:tmpl w:val="7D92E33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BB40BA"/>
    <w:multiLevelType w:val="hybridMultilevel"/>
    <w:tmpl w:val="AFF0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D4"/>
    <w:rsid w:val="0004542C"/>
    <w:rsid w:val="000755B4"/>
    <w:rsid w:val="00075DE4"/>
    <w:rsid w:val="00076007"/>
    <w:rsid w:val="000765A2"/>
    <w:rsid w:val="000A1A85"/>
    <w:rsid w:val="000B62D8"/>
    <w:rsid w:val="00107A95"/>
    <w:rsid w:val="00113473"/>
    <w:rsid w:val="00167C7B"/>
    <w:rsid w:val="00172CA8"/>
    <w:rsid w:val="001A21D4"/>
    <w:rsid w:val="001C109B"/>
    <w:rsid w:val="00200262"/>
    <w:rsid w:val="0024076F"/>
    <w:rsid w:val="00260F72"/>
    <w:rsid w:val="002E1029"/>
    <w:rsid w:val="003378A4"/>
    <w:rsid w:val="0037209C"/>
    <w:rsid w:val="00447221"/>
    <w:rsid w:val="004620ED"/>
    <w:rsid w:val="004B6A10"/>
    <w:rsid w:val="004C39C0"/>
    <w:rsid w:val="004F3959"/>
    <w:rsid w:val="005041D1"/>
    <w:rsid w:val="00552640"/>
    <w:rsid w:val="005D4651"/>
    <w:rsid w:val="005E7599"/>
    <w:rsid w:val="005F10AE"/>
    <w:rsid w:val="00607A63"/>
    <w:rsid w:val="006323D0"/>
    <w:rsid w:val="00723922"/>
    <w:rsid w:val="00766EBE"/>
    <w:rsid w:val="00783499"/>
    <w:rsid w:val="00787ACE"/>
    <w:rsid w:val="00795073"/>
    <w:rsid w:val="00830160"/>
    <w:rsid w:val="008517DE"/>
    <w:rsid w:val="00893A2C"/>
    <w:rsid w:val="008C441F"/>
    <w:rsid w:val="0092053B"/>
    <w:rsid w:val="00AA194F"/>
    <w:rsid w:val="00AC3608"/>
    <w:rsid w:val="00AE0E9A"/>
    <w:rsid w:val="00AF4F79"/>
    <w:rsid w:val="00AF5C6A"/>
    <w:rsid w:val="00B05A68"/>
    <w:rsid w:val="00B42BDA"/>
    <w:rsid w:val="00B47050"/>
    <w:rsid w:val="00B96A6C"/>
    <w:rsid w:val="00BA2FA6"/>
    <w:rsid w:val="00BD03E0"/>
    <w:rsid w:val="00BE295B"/>
    <w:rsid w:val="00BE7465"/>
    <w:rsid w:val="00BF7D92"/>
    <w:rsid w:val="00C779F4"/>
    <w:rsid w:val="00C848C0"/>
    <w:rsid w:val="00E25DA4"/>
    <w:rsid w:val="00E75F0A"/>
    <w:rsid w:val="00E830A7"/>
    <w:rsid w:val="00E95360"/>
    <w:rsid w:val="00F3194E"/>
    <w:rsid w:val="00F75BD6"/>
    <w:rsid w:val="00FC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B923"/>
  <w15:chartTrackingRefBased/>
  <w15:docId w15:val="{7CA668C8-A1FC-4A39-8A38-16EE3641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D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D4"/>
    <w:rPr>
      <w:color w:val="0563C1" w:themeColor="hyperlink"/>
      <w:u w:val="single"/>
    </w:rPr>
  </w:style>
  <w:style w:type="paragraph" w:styleId="ListParagraph">
    <w:name w:val="List Paragraph"/>
    <w:basedOn w:val="Normal"/>
    <w:uiPriority w:val="34"/>
    <w:qFormat/>
    <w:rsid w:val="001A21D4"/>
    <w:pPr>
      <w:ind w:left="720"/>
      <w:contextualSpacing/>
    </w:pPr>
  </w:style>
  <w:style w:type="table" w:styleId="TableGrid">
    <w:name w:val="Table Grid"/>
    <w:basedOn w:val="TableNormal"/>
    <w:uiPriority w:val="39"/>
    <w:rsid w:val="0092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supportfund@sunderlan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21E6EB08.dotm</Template>
  <TotalTime>16</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dc:creator>
  <cp:keywords/>
  <dc:description/>
  <cp:lastModifiedBy>Karen Swan</cp:lastModifiedBy>
  <cp:revision>4</cp:revision>
  <dcterms:created xsi:type="dcterms:W3CDTF">2020-06-10T16:17:00Z</dcterms:created>
  <dcterms:modified xsi:type="dcterms:W3CDTF">2020-06-11T10:39:00Z</dcterms:modified>
</cp:coreProperties>
</file>